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1" w:rsidRDefault="00312DB1" w:rsidP="007A2DF0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Карта семинара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087"/>
      </w:tblGrid>
      <w:tr w:rsidR="00F72F51">
        <w:trPr>
          <w:trHeight w:val="557"/>
        </w:trPr>
        <w:tc>
          <w:tcPr>
            <w:tcW w:w="2235" w:type="dxa"/>
            <w:shd w:val="pct5" w:color="auto" w:fill="auto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02B66">
              <w:rPr>
                <w:b/>
                <w:sz w:val="24"/>
                <w:szCs w:val="24"/>
              </w:rPr>
              <w:t>Шифр</w:t>
            </w:r>
          </w:p>
        </w:tc>
        <w:tc>
          <w:tcPr>
            <w:tcW w:w="7087" w:type="dxa"/>
          </w:tcPr>
          <w:p w:rsidR="00F72F51" w:rsidRPr="00402B66" w:rsidRDefault="00312DB1" w:rsidP="0009468D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 w:rsidRPr="00402B66">
              <w:rPr>
                <w:sz w:val="24"/>
                <w:szCs w:val="24"/>
              </w:rPr>
              <w:t>ПДС-</w:t>
            </w:r>
            <w:r w:rsidR="002E4A98" w:rsidRPr="00402B66">
              <w:rPr>
                <w:sz w:val="24"/>
                <w:szCs w:val="24"/>
                <w:lang w:val="en-US"/>
              </w:rPr>
              <w:t>76</w:t>
            </w:r>
            <w:r w:rsidR="00402B66" w:rsidRPr="00402B66">
              <w:rPr>
                <w:sz w:val="24"/>
                <w:szCs w:val="24"/>
              </w:rPr>
              <w:t>23</w:t>
            </w:r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02B66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87" w:type="dxa"/>
          </w:tcPr>
          <w:p w:rsidR="00F72F51" w:rsidRPr="00402B66" w:rsidRDefault="002D49D1" w:rsidP="002E4A98">
            <w:pPr>
              <w:spacing w:before="120" w:after="120" w:line="240" w:lineRule="auto"/>
              <w:jc w:val="both"/>
              <w:rPr>
                <w:rStyle w:val="a3"/>
                <w:bCs w:val="0"/>
                <w:caps/>
                <w:color w:val="548DD4"/>
                <w:sz w:val="24"/>
                <w:szCs w:val="24"/>
              </w:rPr>
            </w:pPr>
            <w:r w:rsidRPr="00402B66">
              <w:rPr>
                <w:rStyle w:val="a3"/>
                <w:color w:val="548DD4"/>
                <w:sz w:val="24"/>
                <w:szCs w:val="24"/>
              </w:rPr>
              <w:t>ОБ</w:t>
            </w:r>
            <w:r w:rsidR="002E4A98" w:rsidRPr="00402B66">
              <w:rPr>
                <w:rStyle w:val="a3"/>
                <w:color w:val="548DD4"/>
                <w:sz w:val="24"/>
                <w:szCs w:val="24"/>
              </w:rPr>
              <w:t>РАЩЕНИЕ С ТВЕРДЫМИ КОММУНАЛЬНЫМИ ОТХОДАМИ</w:t>
            </w:r>
          </w:p>
        </w:tc>
      </w:tr>
      <w:tr w:rsidR="00F72F51">
        <w:trPr>
          <w:trHeight w:val="572"/>
        </w:trPr>
        <w:tc>
          <w:tcPr>
            <w:tcW w:w="2235" w:type="dxa"/>
            <w:shd w:val="pct5" w:color="auto" w:fill="auto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02B66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7087" w:type="dxa"/>
          </w:tcPr>
          <w:p w:rsidR="00F72F51" w:rsidRPr="00402B66" w:rsidRDefault="000F733F" w:rsidP="000F733F">
            <w:pPr>
              <w:spacing w:before="120" w:after="120" w:line="240" w:lineRule="auto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 октября</w:t>
            </w:r>
            <w:r w:rsidR="00F73512" w:rsidRPr="00402B66">
              <w:rPr>
                <w:bCs/>
                <w:sz w:val="24"/>
                <w:szCs w:val="24"/>
              </w:rPr>
              <w:t xml:space="preserve"> – </w:t>
            </w:r>
            <w:r>
              <w:rPr>
                <w:bCs/>
                <w:sz w:val="24"/>
                <w:szCs w:val="24"/>
              </w:rPr>
              <w:t>13 октября</w:t>
            </w:r>
            <w:r w:rsidR="003B533A" w:rsidRPr="00402B66">
              <w:rPr>
                <w:bCs/>
                <w:sz w:val="24"/>
                <w:szCs w:val="24"/>
              </w:rPr>
              <w:t xml:space="preserve"> 202</w:t>
            </w:r>
            <w:r w:rsidR="00402B66" w:rsidRPr="00402B66">
              <w:rPr>
                <w:bCs/>
                <w:sz w:val="24"/>
                <w:szCs w:val="24"/>
              </w:rPr>
              <w:t>3</w:t>
            </w:r>
            <w:r w:rsidR="00312DB1" w:rsidRPr="00402B66">
              <w:rPr>
                <w:bCs/>
                <w:sz w:val="24"/>
                <w:szCs w:val="24"/>
              </w:rPr>
              <w:t xml:space="preserve"> года</w:t>
            </w:r>
            <w:r w:rsidR="0015009A">
              <w:rPr>
                <w:bCs/>
                <w:sz w:val="24"/>
                <w:szCs w:val="24"/>
              </w:rPr>
              <w:t>; 13 декабря-15 декабря</w:t>
            </w:r>
            <w:bookmarkStart w:id="0" w:name="_GoBack"/>
            <w:bookmarkEnd w:id="0"/>
          </w:p>
        </w:tc>
      </w:tr>
      <w:tr w:rsidR="00F72F51">
        <w:trPr>
          <w:trHeight w:val="551"/>
        </w:trPr>
        <w:tc>
          <w:tcPr>
            <w:tcW w:w="2235" w:type="dxa"/>
            <w:shd w:val="pct5" w:color="auto" w:fill="auto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02B66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087" w:type="dxa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Москва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02B66">
              <w:rPr>
                <w:b/>
                <w:sz w:val="24"/>
                <w:szCs w:val="24"/>
              </w:rPr>
              <w:t>Программа семинара</w:t>
            </w:r>
          </w:p>
        </w:tc>
        <w:tc>
          <w:tcPr>
            <w:tcW w:w="7087" w:type="dxa"/>
          </w:tcPr>
          <w:p w:rsidR="0023137E" w:rsidRPr="00402B66" w:rsidRDefault="002E4A98" w:rsidP="002E4A9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Новые правил</w:t>
            </w:r>
            <w:r w:rsidR="00651BEA" w:rsidRPr="00402B66">
              <w:rPr>
                <w:bCs/>
                <w:sz w:val="24"/>
                <w:szCs w:val="24"/>
              </w:rPr>
              <w:t>а в сфере обращения с ТКО в 202</w:t>
            </w:r>
            <w:r w:rsidR="00402B66">
              <w:rPr>
                <w:bCs/>
                <w:sz w:val="24"/>
                <w:szCs w:val="24"/>
              </w:rPr>
              <w:t>3</w:t>
            </w:r>
            <w:r w:rsidRPr="00402B66">
              <w:rPr>
                <w:bCs/>
                <w:sz w:val="24"/>
                <w:szCs w:val="24"/>
              </w:rPr>
              <w:t xml:space="preserve"> году</w:t>
            </w:r>
            <w:r w:rsidR="0023137E" w:rsidRPr="00402B66">
              <w:rPr>
                <w:bCs/>
                <w:sz w:val="24"/>
                <w:szCs w:val="24"/>
              </w:rPr>
              <w:t>.</w:t>
            </w:r>
          </w:p>
          <w:p w:rsidR="0023137E" w:rsidRPr="00402B66" w:rsidRDefault="002E4A98" w:rsidP="002E4A9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Критерии и практика отнесения отходов к ТКО</w:t>
            </w:r>
            <w:r w:rsidR="0023137E" w:rsidRPr="00402B66">
              <w:rPr>
                <w:bCs/>
                <w:sz w:val="24"/>
                <w:szCs w:val="24"/>
              </w:rPr>
              <w:t xml:space="preserve">. </w:t>
            </w:r>
          </w:p>
          <w:p w:rsidR="00F72F51" w:rsidRPr="00402B66" w:rsidRDefault="002E4A98" w:rsidP="002E4A9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 xml:space="preserve">Взаимодействие с </w:t>
            </w:r>
            <w:r w:rsidR="00651BEA" w:rsidRPr="00402B66">
              <w:rPr>
                <w:bCs/>
                <w:sz w:val="24"/>
                <w:szCs w:val="24"/>
              </w:rPr>
              <w:t>региональными операторами в 202</w:t>
            </w:r>
            <w:r w:rsidR="00402B66">
              <w:rPr>
                <w:bCs/>
                <w:sz w:val="24"/>
                <w:szCs w:val="24"/>
              </w:rPr>
              <w:t>3</w:t>
            </w:r>
            <w:r w:rsidRPr="00402B66">
              <w:rPr>
                <w:bCs/>
                <w:sz w:val="24"/>
                <w:szCs w:val="24"/>
              </w:rPr>
              <w:t xml:space="preserve"> году. Договорные отношения на рынке ТКО</w:t>
            </w:r>
            <w:r w:rsidR="00EE5E3A" w:rsidRPr="00402B66">
              <w:rPr>
                <w:bCs/>
                <w:sz w:val="24"/>
                <w:szCs w:val="24"/>
              </w:rPr>
              <w:t>.</w:t>
            </w:r>
          </w:p>
          <w:p w:rsidR="002D49D1" w:rsidRPr="00402B66" w:rsidRDefault="002E4A98" w:rsidP="002E4A9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Порядок взимания платы за коммунальную услугу по обращению с ТКО</w:t>
            </w:r>
            <w:r w:rsidR="002D49D1" w:rsidRPr="00402B66">
              <w:rPr>
                <w:bCs/>
                <w:sz w:val="24"/>
                <w:szCs w:val="24"/>
              </w:rPr>
              <w:t>.</w:t>
            </w:r>
          </w:p>
          <w:p w:rsidR="002D49D1" w:rsidRPr="00402B66" w:rsidRDefault="002E4A98" w:rsidP="002E4A9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Вывоз, транспортировка и передача отходов</w:t>
            </w:r>
            <w:r w:rsidR="002D49D1" w:rsidRPr="00402B66">
              <w:rPr>
                <w:bCs/>
                <w:sz w:val="24"/>
                <w:szCs w:val="24"/>
              </w:rPr>
              <w:t>.</w:t>
            </w:r>
          </w:p>
          <w:p w:rsidR="002D49D1" w:rsidRPr="00402B66" w:rsidRDefault="002E4A98" w:rsidP="002E4A9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Тарифное регулирование в сфере обращения с коммунальными отходами в 202</w:t>
            </w:r>
            <w:r w:rsidR="00402B66">
              <w:rPr>
                <w:bCs/>
                <w:sz w:val="24"/>
                <w:szCs w:val="24"/>
              </w:rPr>
              <w:t>3</w:t>
            </w:r>
            <w:r w:rsidRPr="00402B66">
              <w:rPr>
                <w:bCs/>
                <w:sz w:val="24"/>
                <w:szCs w:val="24"/>
              </w:rPr>
              <w:t xml:space="preserve"> году</w:t>
            </w:r>
            <w:r w:rsidR="002D49D1" w:rsidRPr="00402B66">
              <w:rPr>
                <w:bCs/>
                <w:sz w:val="24"/>
                <w:szCs w:val="24"/>
              </w:rPr>
              <w:t>.</w:t>
            </w:r>
          </w:p>
          <w:p w:rsidR="002D49D1" w:rsidRPr="00402B66" w:rsidRDefault="002E4A98" w:rsidP="002E4A98">
            <w:pPr>
              <w:numPr>
                <w:ilvl w:val="0"/>
                <w:numId w:val="1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Ответственност</w:t>
            </w:r>
            <w:r w:rsidR="00651BEA" w:rsidRPr="00402B66">
              <w:rPr>
                <w:bCs/>
                <w:sz w:val="24"/>
                <w:szCs w:val="24"/>
              </w:rPr>
              <w:t>ь в сфере обращения с ТКО в 202</w:t>
            </w:r>
            <w:r w:rsidR="00402B66">
              <w:rPr>
                <w:bCs/>
                <w:sz w:val="24"/>
                <w:szCs w:val="24"/>
              </w:rPr>
              <w:t>3</w:t>
            </w:r>
            <w:r w:rsidRPr="00402B66">
              <w:rPr>
                <w:bCs/>
                <w:sz w:val="24"/>
                <w:szCs w:val="24"/>
              </w:rPr>
              <w:t xml:space="preserve"> году</w:t>
            </w:r>
            <w:r w:rsidR="002D49D1" w:rsidRPr="00402B66">
              <w:rPr>
                <w:bCs/>
                <w:sz w:val="24"/>
                <w:szCs w:val="24"/>
              </w:rPr>
              <w:t>.</w:t>
            </w:r>
          </w:p>
          <w:p w:rsidR="002D49D1" w:rsidRPr="00402B66" w:rsidRDefault="002E4A98" w:rsidP="00402B66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Антимонопольное регулировани</w:t>
            </w:r>
            <w:r w:rsidR="00651BEA" w:rsidRPr="00402B66">
              <w:rPr>
                <w:bCs/>
                <w:sz w:val="24"/>
                <w:szCs w:val="24"/>
              </w:rPr>
              <w:t>е в сфере обращения с ТКО в 202</w:t>
            </w:r>
            <w:r w:rsidR="00402B66">
              <w:rPr>
                <w:bCs/>
                <w:sz w:val="24"/>
                <w:szCs w:val="24"/>
              </w:rPr>
              <w:t>3</w:t>
            </w:r>
            <w:r w:rsidRPr="00402B66">
              <w:rPr>
                <w:bCs/>
                <w:sz w:val="24"/>
                <w:szCs w:val="24"/>
              </w:rPr>
              <w:t xml:space="preserve"> году</w:t>
            </w:r>
            <w:r w:rsidR="002D49D1" w:rsidRPr="00402B66">
              <w:rPr>
                <w:bCs/>
                <w:sz w:val="24"/>
                <w:szCs w:val="24"/>
              </w:rPr>
              <w:t>.</w:t>
            </w:r>
          </w:p>
        </w:tc>
      </w:tr>
      <w:tr w:rsidR="00F72F51">
        <w:tc>
          <w:tcPr>
            <w:tcW w:w="2235" w:type="dxa"/>
            <w:shd w:val="pct5" w:color="auto" w:fill="auto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02B66">
              <w:rPr>
                <w:b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87" w:type="dxa"/>
          </w:tcPr>
          <w:p w:rsidR="00F72F51" w:rsidRPr="00402B66" w:rsidRDefault="00312DB1">
            <w:pPr>
              <w:pStyle w:val="a4"/>
              <w:spacing w:before="120" w:beforeAutospacing="0" w:after="0" w:afterAutospacing="0"/>
              <w:rPr>
                <w:rFonts w:ascii="Calibri" w:eastAsia="Calibri" w:hAnsi="Calibri"/>
                <w:bCs/>
                <w:lang w:eastAsia="en-US"/>
              </w:rPr>
            </w:pPr>
            <w:r w:rsidRPr="00402B66">
              <w:rPr>
                <w:rFonts w:ascii="Calibri" w:eastAsia="Calibri" w:hAnsi="Calibri"/>
                <w:bCs/>
                <w:lang w:eastAsia="en-US"/>
              </w:rPr>
              <w:t>Слушателям будут выданы следующие документы:</w:t>
            </w:r>
          </w:p>
          <w:p w:rsidR="00F72F51" w:rsidRPr="00402B66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 xml:space="preserve">договор; </w:t>
            </w:r>
          </w:p>
          <w:p w:rsidR="00F72F51" w:rsidRPr="00402B66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 xml:space="preserve">акт выполненных работ; </w:t>
            </w:r>
          </w:p>
          <w:p w:rsidR="00F72F51" w:rsidRPr="00402B66" w:rsidRDefault="00312DB1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 xml:space="preserve">копия лицензии на образовательную деятельность; </w:t>
            </w:r>
          </w:p>
          <w:p w:rsidR="00F72F51" w:rsidRPr="00402B66" w:rsidRDefault="00EC0C9F" w:rsidP="006A7A50">
            <w:pPr>
              <w:numPr>
                <w:ilvl w:val="0"/>
                <w:numId w:val="1"/>
              </w:numPr>
              <w:spacing w:after="120" w:line="240" w:lineRule="auto"/>
              <w:ind w:left="714" w:hanging="357"/>
              <w:rPr>
                <w:bCs/>
                <w:sz w:val="24"/>
                <w:szCs w:val="24"/>
              </w:rPr>
            </w:pPr>
            <w:r w:rsidRPr="00402B66">
              <w:rPr>
                <w:bCs/>
                <w:sz w:val="24"/>
                <w:szCs w:val="24"/>
              </w:rPr>
              <w:t>с</w:t>
            </w:r>
            <w:r w:rsidR="006A7A50" w:rsidRPr="00402B66">
              <w:rPr>
                <w:bCs/>
                <w:sz w:val="24"/>
                <w:szCs w:val="24"/>
              </w:rPr>
              <w:t xml:space="preserve">видетельство установленного образца </w:t>
            </w:r>
            <w:r w:rsidR="00312DB1" w:rsidRPr="00402B66">
              <w:rPr>
                <w:bCs/>
                <w:sz w:val="24"/>
                <w:szCs w:val="24"/>
              </w:rPr>
              <w:t xml:space="preserve"> об участии в семинаре. </w:t>
            </w:r>
          </w:p>
        </w:tc>
      </w:tr>
      <w:tr w:rsidR="00F72F51">
        <w:trPr>
          <w:trHeight w:val="593"/>
        </w:trPr>
        <w:tc>
          <w:tcPr>
            <w:tcW w:w="2235" w:type="dxa"/>
            <w:shd w:val="pct5" w:color="auto" w:fill="auto"/>
          </w:tcPr>
          <w:p w:rsidR="00F72F51" w:rsidRPr="00402B66" w:rsidRDefault="00312DB1">
            <w:pPr>
              <w:spacing w:before="120" w:after="120" w:line="240" w:lineRule="auto"/>
              <w:jc w:val="both"/>
              <w:rPr>
                <w:b/>
                <w:sz w:val="24"/>
                <w:szCs w:val="24"/>
              </w:rPr>
            </w:pPr>
            <w:r w:rsidRPr="00402B66">
              <w:rPr>
                <w:b/>
                <w:sz w:val="24"/>
                <w:szCs w:val="24"/>
              </w:rPr>
              <w:t>Стоимость</w:t>
            </w:r>
          </w:p>
        </w:tc>
        <w:tc>
          <w:tcPr>
            <w:tcW w:w="7087" w:type="dxa"/>
          </w:tcPr>
          <w:p w:rsidR="00F72F51" w:rsidRPr="00402B66" w:rsidRDefault="002E4A98" w:rsidP="0023137E">
            <w:pPr>
              <w:spacing w:before="120" w:after="120" w:line="240" w:lineRule="auto"/>
              <w:jc w:val="both"/>
              <w:rPr>
                <w:bCs/>
                <w:color w:val="548DD4"/>
                <w:sz w:val="24"/>
                <w:szCs w:val="24"/>
              </w:rPr>
            </w:pPr>
            <w:r w:rsidRPr="00402B66">
              <w:rPr>
                <w:rFonts w:ascii="Verdana" w:hAnsi="Verdana"/>
                <w:color w:val="548DD4"/>
                <w:sz w:val="24"/>
                <w:szCs w:val="24"/>
              </w:rPr>
              <w:t>128</w:t>
            </w:r>
            <w:r w:rsidR="006B6573" w:rsidRPr="00402B66">
              <w:rPr>
                <w:rFonts w:ascii="Verdana" w:hAnsi="Verdana"/>
                <w:color w:val="548DD4"/>
                <w:sz w:val="24"/>
                <w:szCs w:val="24"/>
              </w:rPr>
              <w:t>0</w:t>
            </w:r>
            <w:r w:rsidR="00312DB1" w:rsidRPr="00402B66">
              <w:rPr>
                <w:rFonts w:ascii="Verdana" w:hAnsi="Verdana"/>
                <w:color w:val="548DD4"/>
                <w:sz w:val="24"/>
                <w:szCs w:val="24"/>
              </w:rPr>
              <w:t>0 руб.</w:t>
            </w:r>
          </w:p>
        </w:tc>
      </w:tr>
    </w:tbl>
    <w:p w:rsidR="00F72F51" w:rsidRDefault="00F72F51">
      <w:pPr>
        <w:jc w:val="both"/>
        <w:rPr>
          <w:color w:val="FF0000"/>
          <w:sz w:val="32"/>
          <w:szCs w:val="32"/>
        </w:rPr>
      </w:pPr>
    </w:p>
    <w:p w:rsidR="00F72F51" w:rsidRDefault="00312DB1">
      <w:pPr>
        <w:jc w:val="both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>
        <w:rPr>
          <w:color w:val="FF0000"/>
          <w:sz w:val="32"/>
          <w:szCs w:val="32"/>
        </w:rPr>
        <w:lastRenderedPageBreak/>
        <w:t>Подробная программа семинара</w:t>
      </w:r>
    </w:p>
    <w:p w:rsidR="002E4A98" w:rsidRPr="00402B66" w:rsidRDefault="002E4A98" w:rsidP="00402B66">
      <w:pPr>
        <w:pStyle w:val="a5"/>
        <w:spacing w:after="0"/>
        <w:ind w:left="0"/>
        <w:jc w:val="both"/>
        <w:rPr>
          <w:rStyle w:val="a3"/>
          <w:color w:val="548DD4"/>
          <w:sz w:val="24"/>
          <w:szCs w:val="24"/>
        </w:rPr>
      </w:pPr>
      <w:r w:rsidRPr="00402B66">
        <w:rPr>
          <w:rStyle w:val="a3"/>
          <w:color w:val="548DD4"/>
          <w:sz w:val="24"/>
          <w:szCs w:val="24"/>
        </w:rPr>
        <w:t xml:space="preserve">ОБРАЩЕНИЕ С ТВЕРДЫМИ КОММУНАЛЬНЫМИ ОТХОДАМИ </w:t>
      </w:r>
    </w:p>
    <w:p w:rsidR="0050518E" w:rsidRPr="00402B66" w:rsidRDefault="0050518E" w:rsidP="00402B66">
      <w:pPr>
        <w:pStyle w:val="a5"/>
        <w:spacing w:after="0"/>
        <w:ind w:left="0"/>
        <w:jc w:val="both"/>
        <w:rPr>
          <w:rFonts w:cs="Arial"/>
          <w:bCs/>
          <w:i/>
          <w:color w:val="002060"/>
          <w:sz w:val="24"/>
          <w:szCs w:val="24"/>
        </w:rPr>
      </w:pPr>
      <w:r w:rsidRPr="00402B66">
        <w:rPr>
          <w:rFonts w:cs="Arial"/>
          <w:bCs/>
          <w:i/>
          <w:color w:val="002060"/>
          <w:sz w:val="24"/>
          <w:szCs w:val="24"/>
        </w:rPr>
        <w:t xml:space="preserve">Семинар ориентирован на представителей региональных органов государственной власти и органов местного самоуправления, руководителей и специалистов предприятий и организаций - участников рынка обращения с коммунальными отходами, жилищно-коммунального хозяйства и благоустройства. </w:t>
      </w:r>
    </w:p>
    <w:p w:rsidR="0050518E" w:rsidRDefault="0050518E" w:rsidP="002E4A98">
      <w:pPr>
        <w:pStyle w:val="a5"/>
        <w:spacing w:after="0"/>
        <w:jc w:val="both"/>
        <w:rPr>
          <w:b/>
          <w:bCs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t>Новые правил</w:t>
      </w:r>
      <w:r w:rsidR="00651BEA" w:rsidRPr="00402B66">
        <w:rPr>
          <w:b/>
          <w:bCs/>
          <w:sz w:val="24"/>
          <w:szCs w:val="24"/>
        </w:rPr>
        <w:t>а в сфере обращения с ТКО в 202</w:t>
      </w:r>
      <w:r w:rsidR="00402B66">
        <w:rPr>
          <w:b/>
          <w:bCs/>
          <w:sz w:val="24"/>
          <w:szCs w:val="24"/>
        </w:rPr>
        <w:t>3</w:t>
      </w:r>
      <w:r w:rsidRPr="00402B66">
        <w:rPr>
          <w:b/>
          <w:bCs/>
          <w:sz w:val="24"/>
          <w:szCs w:val="24"/>
        </w:rPr>
        <w:t xml:space="preserve"> году.</w:t>
      </w:r>
    </w:p>
    <w:p w:rsidR="002E4A98" w:rsidRPr="00402B66" w:rsidRDefault="002E4A98" w:rsidP="00402B66">
      <w:pPr>
        <w:pStyle w:val="a5"/>
        <w:numPr>
          <w:ilvl w:val="0"/>
          <w:numId w:val="19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Полномочия региональных органов и органов МСУ в сфере обращения с отходами.</w:t>
      </w:r>
    </w:p>
    <w:p w:rsidR="002E4A98" w:rsidRPr="00402B66" w:rsidRDefault="002E4A98" w:rsidP="00402B66">
      <w:pPr>
        <w:pStyle w:val="a5"/>
        <w:numPr>
          <w:ilvl w:val="0"/>
          <w:numId w:val="19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Новые требования к разработке и реализации региональных программ в сфере обращения с отходами.</w:t>
      </w:r>
    </w:p>
    <w:p w:rsidR="002E4A98" w:rsidRPr="00402B66" w:rsidRDefault="002E4A98" w:rsidP="00402B66">
      <w:pPr>
        <w:pStyle w:val="a5"/>
        <w:numPr>
          <w:ilvl w:val="0"/>
          <w:numId w:val="19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Рекомендации по разработке и утверждению территориальных схем обращения с отходами.</w:t>
      </w:r>
    </w:p>
    <w:p w:rsidR="002E4A98" w:rsidRPr="00402B66" w:rsidRDefault="002E4A98" w:rsidP="00402B66">
      <w:pPr>
        <w:pStyle w:val="a5"/>
        <w:numPr>
          <w:ilvl w:val="0"/>
          <w:numId w:val="19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Применение налоговых льгот с 2020 года (Федеральный закон № 211-ФЗ от 26.07.2019). Пересмотр нормативов накопления.</w:t>
      </w:r>
    </w:p>
    <w:p w:rsidR="002E4A98" w:rsidRPr="00402B66" w:rsidRDefault="002E4A98" w:rsidP="00402B66">
      <w:pPr>
        <w:pStyle w:val="a5"/>
        <w:numPr>
          <w:ilvl w:val="0"/>
          <w:numId w:val="19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Новое в исчислении и взимании платы за НВОС (ПП РФ № 1904 от 27.12.2019).</w:t>
      </w:r>
    </w:p>
    <w:p w:rsidR="002E4A98" w:rsidRPr="00402B66" w:rsidRDefault="002E4A98" w:rsidP="00402B66">
      <w:pPr>
        <w:pStyle w:val="a5"/>
        <w:numPr>
          <w:ilvl w:val="0"/>
          <w:numId w:val="19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Новые полномочия ППК «РЭО» и Федеральная схема обращения с ТКО (ПП РФ № 1814, 1815 от 25.12.2019).</w:t>
      </w:r>
    </w:p>
    <w:p w:rsidR="002E4A98" w:rsidRPr="00402B66" w:rsidRDefault="002E4A98" w:rsidP="00402B66">
      <w:pPr>
        <w:pStyle w:val="a5"/>
        <w:numPr>
          <w:ilvl w:val="0"/>
          <w:numId w:val="19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Сжигание ТКО как новый способ «энергетической утилизации»: правила и ограничения.</w:t>
      </w:r>
    </w:p>
    <w:p w:rsidR="002E4A98" w:rsidRPr="00402B66" w:rsidRDefault="002E4A98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t>Критерии и практика отнесения отходов к ТКО.</w:t>
      </w:r>
    </w:p>
    <w:p w:rsidR="002E4A98" w:rsidRPr="00402B66" w:rsidRDefault="002E4A98" w:rsidP="00402B66">
      <w:pPr>
        <w:pStyle w:val="a5"/>
        <w:numPr>
          <w:ilvl w:val="0"/>
          <w:numId w:val="20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Отнесение отходов к ТКО по 89-ФЗ и по ФККО, противоречия в законодательстве.</w:t>
      </w:r>
    </w:p>
    <w:p w:rsidR="002E4A98" w:rsidRPr="00402B66" w:rsidRDefault="002E4A98" w:rsidP="00402B66">
      <w:pPr>
        <w:pStyle w:val="a5"/>
        <w:numPr>
          <w:ilvl w:val="0"/>
          <w:numId w:val="20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Правила определения класса опасности отходов и различия в регулировании. Способы подтверждения, что отходы являются ТКО. Новая форма отчетности 2</w:t>
      </w:r>
      <w:r w:rsidR="00BD4611" w:rsidRPr="00402B66">
        <w:rPr>
          <w:bCs/>
          <w:sz w:val="24"/>
          <w:szCs w:val="24"/>
        </w:rPr>
        <w:t>-ТП (отходы) (Приказ Росстата №</w:t>
      </w:r>
      <w:r w:rsidRPr="00402B66">
        <w:rPr>
          <w:bCs/>
          <w:sz w:val="24"/>
          <w:szCs w:val="24"/>
        </w:rPr>
        <w:t xml:space="preserve"> 459 от 19.08.2019).</w:t>
      </w:r>
    </w:p>
    <w:p w:rsidR="002E4A98" w:rsidRPr="00402B66" w:rsidRDefault="002E4A98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t>Взаимодействие с региональными операторами в 202</w:t>
      </w:r>
      <w:r w:rsidR="00402B66">
        <w:rPr>
          <w:b/>
          <w:bCs/>
          <w:sz w:val="24"/>
          <w:szCs w:val="24"/>
        </w:rPr>
        <w:t>3</w:t>
      </w:r>
      <w:r w:rsidRPr="00402B66">
        <w:rPr>
          <w:b/>
          <w:bCs/>
          <w:sz w:val="24"/>
          <w:szCs w:val="24"/>
        </w:rPr>
        <w:t xml:space="preserve"> году. Договорные отношения на рынке ТКО.</w:t>
      </w:r>
    </w:p>
    <w:p w:rsidR="002E4A98" w:rsidRPr="00402B66" w:rsidRDefault="002E4A98" w:rsidP="00402B66">
      <w:pPr>
        <w:pStyle w:val="a5"/>
        <w:numPr>
          <w:ilvl w:val="0"/>
          <w:numId w:val="21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Порядок взаимодействия операторов и УК. Договоры с собственниками МКД и взаимодействие с УК ЖКХ (Постановление Правительства РФ № 897 от 13.07.2019).</w:t>
      </w:r>
    </w:p>
    <w:p w:rsidR="002E4A98" w:rsidRPr="00402B66" w:rsidRDefault="002E4A98" w:rsidP="00402B66">
      <w:pPr>
        <w:pStyle w:val="a5"/>
        <w:numPr>
          <w:ilvl w:val="0"/>
          <w:numId w:val="21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Практика заключения и реализации договоров операторов с перевозчиками и полигонами. Ответственность за отказ от договора с оператором (проект).</w:t>
      </w:r>
    </w:p>
    <w:p w:rsidR="002E4A98" w:rsidRPr="00402B66" w:rsidRDefault="002E4A98" w:rsidP="00402B66">
      <w:pPr>
        <w:pStyle w:val="a5"/>
        <w:numPr>
          <w:ilvl w:val="0"/>
          <w:numId w:val="21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Взаимодействие с МСУ. Соглашение между региональным оператором и МСУ.</w:t>
      </w:r>
    </w:p>
    <w:p w:rsidR="002E4A98" w:rsidRDefault="002E4A98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402B66" w:rsidRDefault="00402B66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402B66" w:rsidRPr="00402B66" w:rsidRDefault="00402B66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lastRenderedPageBreak/>
        <w:t>Порядок взимания платы за коммунальную услугу по обращению с ТКО.</w:t>
      </w:r>
    </w:p>
    <w:p w:rsidR="002E4A98" w:rsidRPr="00402B66" w:rsidRDefault="002E4A98" w:rsidP="00402B66">
      <w:pPr>
        <w:pStyle w:val="a5"/>
        <w:numPr>
          <w:ilvl w:val="0"/>
          <w:numId w:val="22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Расчеты с населением. Применяемые способы и формулы расчета «по кв. метрам» и «по людям». Перерасчет платы при отсутствии проживающих граждан. Требования к качеству и бесперебойности услуги. Новые требования к содержанию платежного документа с 31.07.2019. Расчеты с юрлицами по объему и массе отходов с учетом периодичности вывоза. Расчеты при раздельном сборе. Введение нового порядка расчетов по факту вывезенного мусора (проект). Условия перерасчета платы.</w:t>
      </w:r>
    </w:p>
    <w:p w:rsidR="002E4A98" w:rsidRPr="00402B66" w:rsidRDefault="002E4A98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t>Вывоз, транспортировка и передача отходов</w:t>
      </w:r>
      <w:r w:rsidRPr="00402B66">
        <w:rPr>
          <w:bCs/>
          <w:sz w:val="24"/>
          <w:szCs w:val="24"/>
        </w:rPr>
        <w:t>.</w:t>
      </w:r>
    </w:p>
    <w:p w:rsidR="002E4A98" w:rsidRPr="00402B66" w:rsidRDefault="002E4A98" w:rsidP="00402B66">
      <w:pPr>
        <w:pStyle w:val="a5"/>
        <w:numPr>
          <w:ilvl w:val="0"/>
          <w:numId w:val="23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Расчет средней плотности ТКО. Порядок передачи ТКО на полигон и подтверждение отсутствия запрещенных к захоронению отходов. Полигоны и мусоросортировочные комплексы.</w:t>
      </w:r>
    </w:p>
    <w:p w:rsidR="002E4A98" w:rsidRPr="00402B66" w:rsidRDefault="002E4A98" w:rsidP="00402B66">
      <w:pPr>
        <w:pStyle w:val="a5"/>
        <w:numPr>
          <w:ilvl w:val="0"/>
          <w:numId w:val="23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Основные требования к захоронению и сортировке отходов. Весовой контроль и порядок расчетов. Особенности коммерческого учета отходов, в том числе ТКО на полигонах. Проекты рекультивации полигонов.</w:t>
      </w:r>
    </w:p>
    <w:p w:rsidR="002E4A98" w:rsidRPr="00402B66" w:rsidRDefault="002E4A98" w:rsidP="00402B66">
      <w:pPr>
        <w:pStyle w:val="a5"/>
        <w:numPr>
          <w:ilvl w:val="0"/>
          <w:numId w:val="23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Обращение с отходами, не относящимися к ТКО. Порядок обращения с органическими, промышленными и строительными отходами. Особенности обращения с медицинскими отходами класса «А». Специфика заключения договоров на вывоз. Порядок и стоимость приема на захоронение и утилизацию.</w:t>
      </w:r>
    </w:p>
    <w:p w:rsidR="002E4A98" w:rsidRPr="00402B66" w:rsidRDefault="002E4A98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t>Тарифное регулирование в сфере обращения</w:t>
      </w:r>
      <w:r w:rsidR="00651BEA" w:rsidRPr="00402B66">
        <w:rPr>
          <w:b/>
          <w:bCs/>
          <w:sz w:val="24"/>
          <w:szCs w:val="24"/>
        </w:rPr>
        <w:t xml:space="preserve"> с коммунальными отходами в 202</w:t>
      </w:r>
      <w:r w:rsidR="00402B66">
        <w:rPr>
          <w:b/>
          <w:bCs/>
          <w:sz w:val="24"/>
          <w:szCs w:val="24"/>
        </w:rPr>
        <w:t>3</w:t>
      </w:r>
      <w:r w:rsidRPr="00402B66">
        <w:rPr>
          <w:b/>
          <w:bCs/>
          <w:sz w:val="24"/>
          <w:szCs w:val="24"/>
        </w:rPr>
        <w:t xml:space="preserve"> году.</w:t>
      </w:r>
    </w:p>
    <w:p w:rsidR="002E4A98" w:rsidRPr="00402B66" w:rsidRDefault="002E4A98" w:rsidP="00402B66">
      <w:pPr>
        <w:pStyle w:val="a5"/>
        <w:numPr>
          <w:ilvl w:val="0"/>
          <w:numId w:val="24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Рекомендации по расчету и корректировке единого тарифа регионального оператора. Предельные тарифы на обработку, обезвреживание и захоронение. Порядок подготовки и защиты тарифной заявки. Учет в тарифе инвестиционной составляющей. Введение регулируемых тарифов на транспортировку (проект ФАС России). Возможности дифференциации тарифов по муниципальным образованиям и видам ТКО. Порядок установления предельных тарифов и цен на 202</w:t>
      </w:r>
      <w:r w:rsidR="00402B66">
        <w:rPr>
          <w:bCs/>
          <w:sz w:val="24"/>
          <w:szCs w:val="24"/>
        </w:rPr>
        <w:t>3</w:t>
      </w:r>
      <w:r w:rsidRPr="00402B66">
        <w:rPr>
          <w:bCs/>
          <w:sz w:val="24"/>
          <w:szCs w:val="24"/>
        </w:rPr>
        <w:t xml:space="preserve"> год, обоснования для их повышения.</w:t>
      </w:r>
    </w:p>
    <w:p w:rsidR="002E4A98" w:rsidRPr="00402B66" w:rsidRDefault="002E4A98" w:rsidP="00402B66">
      <w:pPr>
        <w:pStyle w:val="a5"/>
        <w:numPr>
          <w:ilvl w:val="0"/>
          <w:numId w:val="24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Льготные тарифы и порядок компенсации выпадающих доходов.</w:t>
      </w:r>
    </w:p>
    <w:p w:rsidR="002E4A98" w:rsidRPr="00402B66" w:rsidRDefault="002E4A98" w:rsidP="00402B66">
      <w:pPr>
        <w:pStyle w:val="a5"/>
        <w:numPr>
          <w:ilvl w:val="0"/>
          <w:numId w:val="24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Инвестиционная программа оператора по обращению с отходами: порядок разработки, согласования и корректировки (проект Постановления Правительства РФ). Порядок определения плановых и фактических значений показателей эффективности объектов.</w:t>
      </w:r>
    </w:p>
    <w:p w:rsidR="002E4A98" w:rsidRPr="00402B66" w:rsidRDefault="002E4A98" w:rsidP="00402B66">
      <w:pPr>
        <w:pStyle w:val="a5"/>
        <w:numPr>
          <w:ilvl w:val="0"/>
          <w:numId w:val="24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Перечень мероприятий по строительству, реконструкции и модернизации объектов сферы обращения с отходами. Определение объема финансовых потребностей, необходимых для реализации инвестиционной программы.</w:t>
      </w:r>
    </w:p>
    <w:p w:rsidR="002E4A98" w:rsidRPr="00402B66" w:rsidRDefault="002E4A98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t>Ответственност</w:t>
      </w:r>
      <w:r w:rsidR="00651BEA" w:rsidRPr="00402B66">
        <w:rPr>
          <w:b/>
          <w:bCs/>
          <w:sz w:val="24"/>
          <w:szCs w:val="24"/>
        </w:rPr>
        <w:t>ь в сфере обращения с ТКО в 202</w:t>
      </w:r>
      <w:r w:rsidR="00402B66">
        <w:rPr>
          <w:b/>
          <w:bCs/>
          <w:sz w:val="24"/>
          <w:szCs w:val="24"/>
        </w:rPr>
        <w:t>3</w:t>
      </w:r>
      <w:r w:rsidRPr="00402B66">
        <w:rPr>
          <w:b/>
          <w:bCs/>
          <w:sz w:val="24"/>
          <w:szCs w:val="24"/>
        </w:rPr>
        <w:t xml:space="preserve"> году.</w:t>
      </w:r>
    </w:p>
    <w:p w:rsidR="002E4A98" w:rsidRPr="00402B66" w:rsidRDefault="002E4A98" w:rsidP="00402B66">
      <w:pPr>
        <w:pStyle w:val="a5"/>
        <w:numPr>
          <w:ilvl w:val="0"/>
          <w:numId w:val="25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Плата за негативное воздействие на окружающую среду. Новая система штрафов за нарушения экологических требований при обращении с ТКО (ФЗ № 141-ФЗ от 17.06.2019).</w:t>
      </w:r>
    </w:p>
    <w:p w:rsidR="002E4A98" w:rsidRPr="00402B66" w:rsidRDefault="002E4A98" w:rsidP="00402B66">
      <w:pPr>
        <w:pStyle w:val="a5"/>
        <w:numPr>
          <w:ilvl w:val="0"/>
          <w:numId w:val="25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Штрафы за неуплату экологического сбора и некорректное предоставление отчетности. Проверки Росприроднадзора.</w:t>
      </w:r>
    </w:p>
    <w:p w:rsidR="002E4A98" w:rsidRPr="00402B66" w:rsidRDefault="002E4A98" w:rsidP="00402B66">
      <w:pPr>
        <w:pStyle w:val="a5"/>
        <w:numPr>
          <w:ilvl w:val="0"/>
          <w:numId w:val="25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Государственный жилищный контроль и надзор. Плановые и внеплановые проверки.</w:t>
      </w:r>
    </w:p>
    <w:p w:rsidR="002E4A98" w:rsidRPr="00402B66" w:rsidRDefault="002E4A98" w:rsidP="00402B66">
      <w:pPr>
        <w:pStyle w:val="a5"/>
        <w:spacing w:after="0"/>
        <w:ind w:left="426" w:hanging="426"/>
        <w:jc w:val="both"/>
        <w:rPr>
          <w:bCs/>
          <w:sz w:val="24"/>
          <w:szCs w:val="24"/>
        </w:rPr>
      </w:pPr>
    </w:p>
    <w:p w:rsidR="002E4A98" w:rsidRPr="00402B66" w:rsidRDefault="002E4A98" w:rsidP="00402B66">
      <w:pPr>
        <w:pStyle w:val="a5"/>
        <w:numPr>
          <w:ilvl w:val="0"/>
          <w:numId w:val="27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/>
          <w:bCs/>
          <w:sz w:val="24"/>
          <w:szCs w:val="24"/>
        </w:rPr>
        <w:t>Антимонопольное регулировани</w:t>
      </w:r>
      <w:r w:rsidR="00651BEA" w:rsidRPr="00402B66">
        <w:rPr>
          <w:b/>
          <w:bCs/>
          <w:sz w:val="24"/>
          <w:szCs w:val="24"/>
        </w:rPr>
        <w:t>е в сфере обращения с ТКО в 202</w:t>
      </w:r>
      <w:r w:rsidR="00402B66">
        <w:rPr>
          <w:b/>
          <w:bCs/>
          <w:sz w:val="24"/>
          <w:szCs w:val="24"/>
        </w:rPr>
        <w:t>3</w:t>
      </w:r>
      <w:r w:rsidRPr="00402B66">
        <w:rPr>
          <w:b/>
          <w:bCs/>
          <w:sz w:val="24"/>
          <w:szCs w:val="24"/>
        </w:rPr>
        <w:t xml:space="preserve"> году.</w:t>
      </w:r>
    </w:p>
    <w:p w:rsidR="002E4A98" w:rsidRPr="00402B66" w:rsidRDefault="002E4A98" w:rsidP="00402B66">
      <w:pPr>
        <w:pStyle w:val="a5"/>
        <w:numPr>
          <w:ilvl w:val="0"/>
          <w:numId w:val="26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Порядок взаимодействия регулирующих органов с региональными операторами.</w:t>
      </w:r>
    </w:p>
    <w:p w:rsidR="002E4A98" w:rsidRPr="00402B66" w:rsidRDefault="002E4A98" w:rsidP="00402B66">
      <w:pPr>
        <w:pStyle w:val="a5"/>
        <w:numPr>
          <w:ilvl w:val="0"/>
          <w:numId w:val="26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Порядок проведения конкурсного отбора региональных операторов.</w:t>
      </w:r>
    </w:p>
    <w:p w:rsidR="002E4A98" w:rsidRPr="00402B66" w:rsidRDefault="002E4A98" w:rsidP="00402B66">
      <w:pPr>
        <w:pStyle w:val="a5"/>
        <w:numPr>
          <w:ilvl w:val="0"/>
          <w:numId w:val="26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Порядок проведения торгов на оказание услуг по сбору и транспортированию ТКО.</w:t>
      </w:r>
    </w:p>
    <w:p w:rsidR="002E4A98" w:rsidRPr="00402B66" w:rsidRDefault="002E4A98" w:rsidP="00402B66">
      <w:pPr>
        <w:pStyle w:val="a5"/>
        <w:numPr>
          <w:ilvl w:val="0"/>
          <w:numId w:val="26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Полномочия Федеральной антимонопольной службы в сфере регулирования тарифов на обращение с коммунальными отходами.</w:t>
      </w:r>
    </w:p>
    <w:p w:rsidR="002E4A98" w:rsidRPr="00402B66" w:rsidRDefault="002E4A98" w:rsidP="00402B66">
      <w:pPr>
        <w:pStyle w:val="a5"/>
        <w:numPr>
          <w:ilvl w:val="0"/>
          <w:numId w:val="26"/>
        </w:numPr>
        <w:spacing w:after="0"/>
        <w:ind w:left="426" w:hanging="426"/>
        <w:jc w:val="both"/>
        <w:rPr>
          <w:bCs/>
          <w:sz w:val="24"/>
          <w:szCs w:val="24"/>
        </w:rPr>
      </w:pPr>
      <w:r w:rsidRPr="00402B66">
        <w:rPr>
          <w:bCs/>
          <w:sz w:val="24"/>
          <w:szCs w:val="24"/>
        </w:rPr>
        <w:t>Типичные нарушения законодательства и меры ответственности.</w:t>
      </w:r>
    </w:p>
    <w:p w:rsidR="002E4A98" w:rsidRPr="002D49D1" w:rsidRDefault="002E4A98" w:rsidP="002D49D1">
      <w:pPr>
        <w:pStyle w:val="a5"/>
        <w:spacing w:after="0" w:line="240" w:lineRule="auto"/>
        <w:jc w:val="both"/>
        <w:rPr>
          <w:bCs/>
        </w:rPr>
      </w:pPr>
    </w:p>
    <w:p w:rsidR="00402B66" w:rsidRDefault="00402B66" w:rsidP="00402B66">
      <w:pPr>
        <w:spacing w:after="0" w:line="360" w:lineRule="auto"/>
        <w:jc w:val="both"/>
        <w:rPr>
          <w:b/>
          <w:bCs/>
          <w:color w:val="C00000"/>
          <w:sz w:val="26"/>
          <w:szCs w:val="26"/>
        </w:rPr>
      </w:pPr>
    </w:p>
    <w:p w:rsidR="00402B66" w:rsidRPr="00CD4D0D" w:rsidRDefault="00402B66" w:rsidP="00402B66">
      <w:pPr>
        <w:spacing w:after="0" w:line="360" w:lineRule="auto"/>
        <w:jc w:val="both"/>
        <w:rPr>
          <w:b/>
          <w:bCs/>
          <w:color w:val="C00000"/>
          <w:sz w:val="26"/>
          <w:szCs w:val="26"/>
        </w:rPr>
      </w:pPr>
      <w:r w:rsidRPr="00CD4D0D">
        <w:rPr>
          <w:b/>
          <w:bCs/>
          <w:color w:val="C00000"/>
          <w:sz w:val="26"/>
          <w:szCs w:val="26"/>
        </w:rPr>
        <w:t xml:space="preserve">Стоимость – </w:t>
      </w:r>
      <w:r>
        <w:rPr>
          <w:b/>
          <w:bCs/>
          <w:color w:val="C00000"/>
          <w:sz w:val="26"/>
          <w:szCs w:val="26"/>
        </w:rPr>
        <w:t>12 8</w:t>
      </w:r>
      <w:r w:rsidRPr="00CD4D0D">
        <w:rPr>
          <w:b/>
          <w:bCs/>
          <w:color w:val="C00000"/>
          <w:sz w:val="26"/>
          <w:szCs w:val="26"/>
        </w:rPr>
        <w:t xml:space="preserve">00 руб., онлайн – </w:t>
      </w:r>
      <w:r>
        <w:rPr>
          <w:b/>
          <w:bCs/>
          <w:color w:val="C00000"/>
          <w:sz w:val="26"/>
          <w:szCs w:val="26"/>
        </w:rPr>
        <w:t>5 2</w:t>
      </w:r>
      <w:r w:rsidRPr="00CD4D0D">
        <w:rPr>
          <w:b/>
          <w:bCs/>
          <w:color w:val="C00000"/>
          <w:sz w:val="26"/>
          <w:szCs w:val="26"/>
        </w:rPr>
        <w:t>00 руб.</w:t>
      </w:r>
    </w:p>
    <w:p w:rsidR="00F72F51" w:rsidRPr="00402B66" w:rsidRDefault="00312DB1" w:rsidP="00402B66">
      <w:pPr>
        <w:spacing w:after="0" w:line="360" w:lineRule="auto"/>
        <w:jc w:val="both"/>
        <w:rPr>
          <w:bCs/>
          <w:sz w:val="24"/>
          <w:szCs w:val="24"/>
        </w:rPr>
      </w:pPr>
      <w:r w:rsidRPr="00402B66">
        <w:rPr>
          <w:b/>
          <w:bCs/>
          <w:color w:val="C00000"/>
          <w:sz w:val="24"/>
          <w:szCs w:val="24"/>
        </w:rPr>
        <w:t>Семинар проводится в</w:t>
      </w:r>
      <w:r w:rsidRPr="00402B66">
        <w:rPr>
          <w:bCs/>
          <w:sz w:val="24"/>
          <w:szCs w:val="24"/>
        </w:rPr>
        <w:t xml:space="preserve"> </w:t>
      </w:r>
      <w:r w:rsidR="005B38D8" w:rsidRPr="00402B66">
        <w:rPr>
          <w:bCs/>
          <w:sz w:val="24"/>
          <w:szCs w:val="24"/>
        </w:rPr>
        <w:t>АНО ДПО ЦДЗ</w:t>
      </w:r>
      <w:r w:rsidR="00402B66">
        <w:rPr>
          <w:bCs/>
          <w:sz w:val="24"/>
          <w:szCs w:val="24"/>
        </w:rPr>
        <w:t>, г.</w:t>
      </w:r>
      <w:r w:rsidR="00402B66" w:rsidRPr="00402B66">
        <w:rPr>
          <w:bCs/>
          <w:sz w:val="24"/>
          <w:szCs w:val="24"/>
        </w:rPr>
        <w:t xml:space="preserve"> Москва, ул. Бакунинская, д. 15.</w:t>
      </w:r>
    </w:p>
    <w:p w:rsidR="00F72F51" w:rsidRPr="00402B66" w:rsidRDefault="00312DB1" w:rsidP="00402B66">
      <w:pPr>
        <w:spacing w:after="0" w:line="360" w:lineRule="auto"/>
        <w:jc w:val="both"/>
        <w:rPr>
          <w:bCs/>
          <w:sz w:val="24"/>
          <w:szCs w:val="24"/>
        </w:rPr>
      </w:pPr>
      <w:r w:rsidRPr="00402B66">
        <w:rPr>
          <w:b/>
          <w:bCs/>
          <w:color w:val="C00000"/>
          <w:sz w:val="24"/>
          <w:szCs w:val="24"/>
        </w:rPr>
        <w:t>Начало</w:t>
      </w:r>
      <w:r w:rsidRPr="00402B66">
        <w:rPr>
          <w:bCs/>
          <w:sz w:val="24"/>
          <w:szCs w:val="24"/>
        </w:rPr>
        <w:t xml:space="preserve"> в 10. час. 00 мин. </w:t>
      </w:r>
    </w:p>
    <w:p w:rsidR="00EC0C9F" w:rsidRPr="00402B66" w:rsidRDefault="00EC0C9F" w:rsidP="00402B66">
      <w:pPr>
        <w:spacing w:after="0" w:line="360" w:lineRule="auto"/>
        <w:rPr>
          <w:bCs/>
          <w:sz w:val="24"/>
          <w:szCs w:val="24"/>
        </w:rPr>
      </w:pPr>
      <w:r w:rsidRPr="00402B66">
        <w:rPr>
          <w:b/>
          <w:bCs/>
          <w:color w:val="C00000"/>
          <w:sz w:val="24"/>
          <w:szCs w:val="24"/>
        </w:rPr>
        <w:t>Проезд:</w:t>
      </w:r>
      <w:r w:rsidR="0036278A" w:rsidRPr="00402B66">
        <w:rPr>
          <w:bCs/>
          <w:sz w:val="24"/>
          <w:szCs w:val="24"/>
        </w:rPr>
        <w:t xml:space="preserve"> станция метро «</w:t>
      </w:r>
      <w:r w:rsidR="00A13A4D" w:rsidRPr="00402B66">
        <w:rPr>
          <w:bCs/>
          <w:sz w:val="24"/>
          <w:szCs w:val="24"/>
        </w:rPr>
        <w:t>Бауманская», перейти через Бакунинскую ул., направо 5 мин.</w:t>
      </w:r>
    </w:p>
    <w:p w:rsidR="002D49D1" w:rsidRDefault="002D49D1" w:rsidP="002D49D1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72F51" w:rsidRDefault="00F72F51">
      <w:pPr>
        <w:spacing w:after="0" w:line="240" w:lineRule="auto"/>
        <w:jc w:val="both"/>
        <w:rPr>
          <w:rStyle w:val="a3"/>
          <w:bCs w:val="0"/>
          <w:color w:val="548DD4"/>
          <w:szCs w:val="72"/>
        </w:rPr>
      </w:pPr>
    </w:p>
    <w:sectPr w:rsidR="00F72F51" w:rsidSect="00F72F51">
      <w:headerReference w:type="default" r:id="rId8"/>
      <w:footerReference w:type="default" r:id="rId9"/>
      <w:footnotePr>
        <w:numFmt w:val="chicago"/>
      </w:footnotePr>
      <w:pgSz w:w="11906" w:h="16838"/>
      <w:pgMar w:top="1701" w:right="850" w:bottom="1134" w:left="1560" w:header="70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447" w:rsidRDefault="00CB1447">
      <w:pPr>
        <w:spacing w:after="0" w:line="240" w:lineRule="auto"/>
      </w:pPr>
      <w:r>
        <w:separator/>
      </w:r>
    </w:p>
  </w:endnote>
  <w:endnote w:type="continuationSeparator" w:id="0">
    <w:p w:rsidR="00CB1447" w:rsidRDefault="00CB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137" w:rsidRDefault="00FE7137" w:rsidP="00FE7137">
    <w:pPr>
      <w:spacing w:before="120" w:after="120" w:line="240" w:lineRule="auto"/>
      <w:rPr>
        <w:rStyle w:val="a3"/>
        <w:rFonts w:ascii="Times New Roman" w:eastAsia="Times New Roman" w:hAnsi="Times New Roman"/>
        <w:b w:val="0"/>
        <w:bCs w:val="0"/>
        <w:sz w:val="24"/>
        <w:szCs w:val="24"/>
        <w:lang w:eastAsia="ru-RU"/>
      </w:rPr>
    </w:pPr>
    <w:r>
      <w:rPr>
        <w:rStyle w:val="a3"/>
        <w:color w:val="548DD4"/>
        <w:szCs w:val="72"/>
      </w:rPr>
      <w:t>Внимание! Скидки!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корпоративных клиентов действуют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гибкие системы скидок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и льготные условия оплаты.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постоянных слушателей и организации, направляющей 2-х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5%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Default="00FE7137" w:rsidP="00FE7137">
    <w:pPr>
      <w:pStyle w:val="a4"/>
      <w:shd w:val="clear" w:color="auto" w:fill="FFFFFF"/>
      <w:spacing w:before="94" w:beforeAutospacing="0" w:after="94" w:afterAutospacing="0"/>
      <w:jc w:val="both"/>
      <w:rPr>
        <w:rFonts w:ascii="Arial" w:hAnsi="Arial" w:cs="Arial"/>
        <w:color w:val="565656"/>
        <w:sz w:val="13"/>
        <w:szCs w:val="13"/>
      </w:rPr>
    </w:pPr>
    <w:r>
      <w:rPr>
        <w:rFonts w:ascii="Arial" w:hAnsi="Arial" w:cs="Arial"/>
        <w:color w:val="565656"/>
        <w:sz w:val="13"/>
        <w:szCs w:val="13"/>
      </w:rPr>
      <w:t>Для организации, направляющей 5-х и более слушателей на один семинар, предоставляется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b/>
        <w:bCs/>
        <w:color w:val="565656"/>
        <w:sz w:val="13"/>
        <w:szCs w:val="13"/>
      </w:rPr>
      <w:t>скидка 10%</w:t>
    </w:r>
    <w:r>
      <w:rPr>
        <w:rStyle w:val="apple-converted-space"/>
        <w:rFonts w:ascii="Arial" w:hAnsi="Arial" w:cs="Arial"/>
        <w:color w:val="565656"/>
        <w:sz w:val="13"/>
        <w:szCs w:val="13"/>
      </w:rPr>
      <w:t> </w:t>
    </w:r>
    <w:r>
      <w:rPr>
        <w:rFonts w:ascii="Arial" w:hAnsi="Arial" w:cs="Arial"/>
        <w:color w:val="565656"/>
        <w:sz w:val="13"/>
        <w:szCs w:val="13"/>
      </w:rPr>
      <w:t>от стоимости образовательных услуг.</w:t>
    </w:r>
  </w:p>
  <w:p w:rsidR="00FE7137" w:rsidRPr="00FD26CF" w:rsidRDefault="00FE7137" w:rsidP="00FE7137">
    <w:pPr>
      <w:pStyle w:val="a9"/>
      <w:rPr>
        <w:szCs w:val="18"/>
      </w:rPr>
    </w:pPr>
    <w:r w:rsidRPr="004510B4">
      <w:rPr>
        <w:rFonts w:ascii="Arial" w:hAnsi="Arial" w:cs="Arial"/>
        <w:b/>
        <w:color w:val="565656"/>
        <w:sz w:val="13"/>
        <w:szCs w:val="13"/>
      </w:rPr>
      <w:t>Внимание!</w:t>
    </w:r>
    <w:r>
      <w:rPr>
        <w:rFonts w:ascii="Arial" w:hAnsi="Arial" w:cs="Arial"/>
        <w:color w:val="565656"/>
        <w:sz w:val="13"/>
        <w:szCs w:val="13"/>
      </w:rPr>
      <w:t xml:space="preserve"> Данные скидки не распространяются на семинары за рубежом</w:t>
    </w:r>
  </w:p>
  <w:p w:rsidR="00FE7137" w:rsidRPr="00D54325" w:rsidRDefault="00FE7137" w:rsidP="00FE7137">
    <w:pPr>
      <w:pStyle w:val="a9"/>
      <w:rPr>
        <w:szCs w:val="18"/>
      </w:rPr>
    </w:pPr>
  </w:p>
  <w:p w:rsidR="00F72F51" w:rsidRPr="00FE7137" w:rsidRDefault="00F72F51" w:rsidP="00FE7137">
    <w:pPr>
      <w:pStyle w:val="a9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447" w:rsidRDefault="00CB1447">
      <w:pPr>
        <w:spacing w:after="0" w:line="240" w:lineRule="auto"/>
      </w:pPr>
      <w:r>
        <w:separator/>
      </w:r>
    </w:p>
  </w:footnote>
  <w:footnote w:type="continuationSeparator" w:id="0">
    <w:p w:rsidR="00CB1447" w:rsidRDefault="00CB1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57"/>
      <w:gridCol w:w="7555"/>
    </w:tblGrid>
    <w:tr w:rsidR="005B38D8" w:rsidTr="004B1EBC">
      <w:trPr>
        <w:trHeight w:val="844"/>
      </w:trPr>
      <w:tc>
        <w:tcPr>
          <w:tcW w:w="2157" w:type="dxa"/>
          <w:shd w:val="clear" w:color="auto" w:fill="auto"/>
        </w:tcPr>
        <w:p w:rsidR="005B38D8" w:rsidRDefault="005B38D8" w:rsidP="004B1EBC">
          <w:pPr>
            <w:spacing w:after="0" w:line="240" w:lineRule="auto"/>
          </w:pPr>
          <w:r>
            <w:rPr>
              <w:noProof/>
              <w:lang w:eastAsia="ru-RU"/>
            </w:rPr>
            <w:drawing>
              <wp:inline distT="0" distB="0" distL="0" distR="0" wp14:anchorId="25A9D628" wp14:editId="7F898356">
                <wp:extent cx="1228725" cy="619125"/>
                <wp:effectExtent l="0" t="0" r="0" b="0"/>
                <wp:docPr id="2" name="Рисунок 2" descr="logo169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6" descr="logo169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7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5" w:type="dxa"/>
          <w:shd w:val="clear" w:color="auto" w:fill="auto"/>
        </w:tcPr>
        <w:tbl>
          <w:tblPr>
            <w:tblW w:w="0" w:type="auto"/>
            <w:tblLook w:val="04A0" w:firstRow="1" w:lastRow="0" w:firstColumn="1" w:lastColumn="0" w:noHBand="0" w:noVBand="1"/>
          </w:tblPr>
          <w:tblGrid>
            <w:gridCol w:w="3696"/>
            <w:gridCol w:w="3643"/>
          </w:tblGrid>
          <w:tr w:rsidR="005B38D8" w:rsidRPr="00AA67AC" w:rsidTr="004B1EBC">
            <w:trPr>
              <w:trHeight w:val="384"/>
            </w:trPr>
            <w:tc>
              <w:tcPr>
                <w:tcW w:w="3803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rPr>
                    <w:rFonts w:ascii="Times New Roman" w:hAnsi="Times New Roman"/>
                    <w:b w:val="0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 w:rsidRPr="00AA67AC">
                  <w:rPr>
                    <w:rFonts w:ascii="Times New Roman" w:hAnsi="Times New Roman"/>
                    <w:color w:val="000000"/>
                  </w:rPr>
                  <w:t>Центральный Дом знаний</w:t>
                </w:r>
              </w:p>
            </w:tc>
            <w:tc>
              <w:tcPr>
                <w:tcW w:w="3804" w:type="dxa"/>
                <w:shd w:val="clear" w:color="auto" w:fill="auto"/>
              </w:tcPr>
              <w:p w:rsidR="005B38D8" w:rsidRPr="00AA67AC" w:rsidRDefault="005B38D8" w:rsidP="004B1EBC">
                <w:pPr>
                  <w:pStyle w:val="2"/>
                  <w:spacing w:before="0"/>
                  <w:jc w:val="center"/>
                  <w:rPr>
                    <w:rFonts w:ascii="Arial" w:hAnsi="Arial" w:cs="Arial"/>
                    <w:bCs w:val="0"/>
                    <w:color w:val="000000"/>
                    <w:sz w:val="27"/>
                    <w:szCs w:val="27"/>
                    <w:shd w:val="clear" w:color="auto" w:fill="FFFFFF"/>
                  </w:rPr>
                </w:pPr>
                <w:r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 xml:space="preserve">                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(+7 495) 632-28-85 (Москва)</w:t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</w:rPr>
                  <w:br/>
                </w:r>
                <w:r w:rsidRPr="00AA67AC">
                  <w:rPr>
                    <w:rFonts w:ascii="Arial" w:hAnsi="Arial" w:cs="Arial"/>
                    <w:bCs w:val="0"/>
                    <w:color w:val="000000"/>
                    <w:sz w:val="16"/>
                    <w:szCs w:val="27"/>
                    <w:shd w:val="clear" w:color="auto" w:fill="FFFFFF"/>
                  </w:rPr>
                  <w:t>(+7 965) 431-93-18</w:t>
                </w:r>
              </w:p>
            </w:tc>
          </w:tr>
        </w:tbl>
        <w:p w:rsidR="005B38D8" w:rsidRPr="000318A7" w:rsidRDefault="005B38D8" w:rsidP="004B1EBC">
          <w:pPr>
            <w:pStyle w:val="3"/>
            <w:shd w:val="clear" w:color="auto" w:fill="FFFFFF"/>
            <w:spacing w:before="0"/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</w:pPr>
          <w:r w:rsidRPr="000318A7">
            <w:rPr>
              <w:rFonts w:ascii="Arial" w:hAnsi="Arial" w:cs="Arial"/>
              <w:b w:val="0"/>
              <w:bCs w:val="0"/>
              <w:color w:val="000000"/>
              <w:sz w:val="21"/>
              <w:szCs w:val="21"/>
            </w:rPr>
            <w:t xml:space="preserve">  Основан в 1922 году</w:t>
          </w:r>
        </w:p>
        <w:p w:rsidR="005B38D8" w:rsidRPr="00310923" w:rsidRDefault="005B38D8" w:rsidP="004B1EBC">
          <w:pPr>
            <w:spacing w:after="0" w:line="240" w:lineRule="auto"/>
          </w:pPr>
          <w:r w:rsidRPr="000318A7">
            <w:rPr>
              <w:rFonts w:ascii="Arial" w:hAnsi="Arial" w:cs="Arial"/>
              <w:color w:val="000000"/>
              <w:sz w:val="12"/>
              <w:szCs w:val="17"/>
            </w:rPr>
            <w:t xml:space="preserve">   Лицензия Департамента образования города Москвы регистрационный № 038478 от 22 июня 2017 года</w:t>
          </w:r>
        </w:p>
      </w:tc>
    </w:tr>
  </w:tbl>
  <w:p w:rsidR="00F72F51" w:rsidRDefault="00F72F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11E"/>
    <w:multiLevelType w:val="hybridMultilevel"/>
    <w:tmpl w:val="1564DB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7385A"/>
    <w:multiLevelType w:val="hybridMultilevel"/>
    <w:tmpl w:val="39EC72E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58F460A"/>
    <w:multiLevelType w:val="multilevel"/>
    <w:tmpl w:val="830CC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B43B0"/>
    <w:multiLevelType w:val="multilevel"/>
    <w:tmpl w:val="0106AC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23C85FD8"/>
    <w:multiLevelType w:val="hybridMultilevel"/>
    <w:tmpl w:val="CB0C3C24"/>
    <w:lvl w:ilvl="0" w:tplc="CD582E1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020B04"/>
    <w:multiLevelType w:val="multilevel"/>
    <w:tmpl w:val="73D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A572A"/>
    <w:multiLevelType w:val="multilevel"/>
    <w:tmpl w:val="BA84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5540F7"/>
    <w:multiLevelType w:val="multilevel"/>
    <w:tmpl w:val="07B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A736A"/>
    <w:multiLevelType w:val="multilevel"/>
    <w:tmpl w:val="0F5E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A5C26"/>
    <w:multiLevelType w:val="hybridMultilevel"/>
    <w:tmpl w:val="DE725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D5002E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C07B2E"/>
    <w:multiLevelType w:val="multilevel"/>
    <w:tmpl w:val="E7F0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6FF651A"/>
    <w:multiLevelType w:val="multilevel"/>
    <w:tmpl w:val="D51E9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1C46A3"/>
    <w:multiLevelType w:val="multilevel"/>
    <w:tmpl w:val="5B28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D00664"/>
    <w:multiLevelType w:val="multilevel"/>
    <w:tmpl w:val="B846E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4FA10CD2"/>
    <w:multiLevelType w:val="hybridMultilevel"/>
    <w:tmpl w:val="BBEE1B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F417C0"/>
    <w:multiLevelType w:val="hybridMultilevel"/>
    <w:tmpl w:val="B9D4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57180"/>
    <w:multiLevelType w:val="multilevel"/>
    <w:tmpl w:val="2EBC5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CCD6459"/>
    <w:multiLevelType w:val="multilevel"/>
    <w:tmpl w:val="FE0E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4402D9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7C47EF"/>
    <w:multiLevelType w:val="multilevel"/>
    <w:tmpl w:val="476EA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36555D"/>
    <w:multiLevelType w:val="multilevel"/>
    <w:tmpl w:val="25A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4A2EBB"/>
    <w:multiLevelType w:val="multilevel"/>
    <w:tmpl w:val="0A20D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12A1543"/>
    <w:multiLevelType w:val="multilevel"/>
    <w:tmpl w:val="BE984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BE0BA4"/>
    <w:multiLevelType w:val="multilevel"/>
    <w:tmpl w:val="630E9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690398B"/>
    <w:multiLevelType w:val="multilevel"/>
    <w:tmpl w:val="B0621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D6A16C5"/>
    <w:multiLevelType w:val="multilevel"/>
    <w:tmpl w:val="4F8E847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2"/>
  </w:num>
  <w:num w:numId="2">
    <w:abstractNumId w:val="11"/>
  </w:num>
  <w:num w:numId="3">
    <w:abstractNumId w:val="21"/>
  </w:num>
  <w:num w:numId="4">
    <w:abstractNumId w:val="12"/>
  </w:num>
  <w:num w:numId="5">
    <w:abstractNumId w:val="1"/>
  </w:num>
  <w:num w:numId="6">
    <w:abstractNumId w:val="16"/>
  </w:num>
  <w:num w:numId="7">
    <w:abstractNumId w:val="0"/>
  </w:num>
  <w:num w:numId="8">
    <w:abstractNumId w:val="9"/>
  </w:num>
  <w:num w:numId="9">
    <w:abstractNumId w:val="26"/>
  </w:num>
  <w:num w:numId="10">
    <w:abstractNumId w:val="3"/>
  </w:num>
  <w:num w:numId="11">
    <w:abstractNumId w:val="14"/>
  </w:num>
  <w:num w:numId="12">
    <w:abstractNumId w:val="17"/>
  </w:num>
  <w:num w:numId="1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9"/>
  </w:num>
  <w:num w:numId="16">
    <w:abstractNumId w:val="20"/>
  </w:num>
  <w:num w:numId="17">
    <w:abstractNumId w:val="15"/>
  </w:num>
  <w:num w:numId="18">
    <w:abstractNumId w:val="6"/>
  </w:num>
  <w:num w:numId="19">
    <w:abstractNumId w:val="5"/>
  </w:num>
  <w:num w:numId="20">
    <w:abstractNumId w:val="25"/>
  </w:num>
  <w:num w:numId="21">
    <w:abstractNumId w:val="13"/>
  </w:num>
  <w:num w:numId="22">
    <w:abstractNumId w:val="7"/>
  </w:num>
  <w:num w:numId="23">
    <w:abstractNumId w:val="24"/>
  </w:num>
  <w:num w:numId="24">
    <w:abstractNumId w:val="18"/>
  </w:num>
  <w:num w:numId="25">
    <w:abstractNumId w:val="8"/>
  </w:num>
  <w:num w:numId="26">
    <w:abstractNumId w:val="23"/>
  </w:num>
  <w:num w:numId="2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1"/>
    <w:rsid w:val="00007D40"/>
    <w:rsid w:val="0003063B"/>
    <w:rsid w:val="000341CD"/>
    <w:rsid w:val="000418EE"/>
    <w:rsid w:val="000753E6"/>
    <w:rsid w:val="0008592B"/>
    <w:rsid w:val="00085EFB"/>
    <w:rsid w:val="00091432"/>
    <w:rsid w:val="0009468D"/>
    <w:rsid w:val="000952AF"/>
    <w:rsid w:val="000F733F"/>
    <w:rsid w:val="001026C3"/>
    <w:rsid w:val="00102FE7"/>
    <w:rsid w:val="00131ECB"/>
    <w:rsid w:val="00143B15"/>
    <w:rsid w:val="0015009A"/>
    <w:rsid w:val="001658D9"/>
    <w:rsid w:val="001B3D2F"/>
    <w:rsid w:val="001E60B1"/>
    <w:rsid w:val="001F1327"/>
    <w:rsid w:val="00206896"/>
    <w:rsid w:val="00210FD6"/>
    <w:rsid w:val="00217C42"/>
    <w:rsid w:val="0023137E"/>
    <w:rsid w:val="00237C72"/>
    <w:rsid w:val="0024671B"/>
    <w:rsid w:val="00247E3B"/>
    <w:rsid w:val="00267872"/>
    <w:rsid w:val="002B3FB8"/>
    <w:rsid w:val="002C22D9"/>
    <w:rsid w:val="002D2975"/>
    <w:rsid w:val="002D49D1"/>
    <w:rsid w:val="002D5685"/>
    <w:rsid w:val="002E4A98"/>
    <w:rsid w:val="002E719A"/>
    <w:rsid w:val="00312DB1"/>
    <w:rsid w:val="00336EE8"/>
    <w:rsid w:val="00343776"/>
    <w:rsid w:val="00344E79"/>
    <w:rsid w:val="003470A4"/>
    <w:rsid w:val="0036278A"/>
    <w:rsid w:val="003938EC"/>
    <w:rsid w:val="003B533A"/>
    <w:rsid w:val="003E75EC"/>
    <w:rsid w:val="00401DD0"/>
    <w:rsid w:val="00402B66"/>
    <w:rsid w:val="00411241"/>
    <w:rsid w:val="00437437"/>
    <w:rsid w:val="004437F5"/>
    <w:rsid w:val="004A21F5"/>
    <w:rsid w:val="004C0E92"/>
    <w:rsid w:val="004D68E3"/>
    <w:rsid w:val="00502D0F"/>
    <w:rsid w:val="005044A7"/>
    <w:rsid w:val="0050518E"/>
    <w:rsid w:val="00514D70"/>
    <w:rsid w:val="00527904"/>
    <w:rsid w:val="00531222"/>
    <w:rsid w:val="00537E81"/>
    <w:rsid w:val="00551F5C"/>
    <w:rsid w:val="00562354"/>
    <w:rsid w:val="00596E1F"/>
    <w:rsid w:val="005B38D8"/>
    <w:rsid w:val="006132D8"/>
    <w:rsid w:val="00651BEA"/>
    <w:rsid w:val="006A0B59"/>
    <w:rsid w:val="006A5474"/>
    <w:rsid w:val="006A6563"/>
    <w:rsid w:val="006A7A50"/>
    <w:rsid w:val="006B32AB"/>
    <w:rsid w:val="006B6573"/>
    <w:rsid w:val="00710A65"/>
    <w:rsid w:val="007210A0"/>
    <w:rsid w:val="0079204A"/>
    <w:rsid w:val="007A2DF0"/>
    <w:rsid w:val="007B5ADA"/>
    <w:rsid w:val="007C2143"/>
    <w:rsid w:val="00822C26"/>
    <w:rsid w:val="00856FAF"/>
    <w:rsid w:val="00860B9F"/>
    <w:rsid w:val="00874DD5"/>
    <w:rsid w:val="008A7235"/>
    <w:rsid w:val="008B7740"/>
    <w:rsid w:val="008E0FD3"/>
    <w:rsid w:val="008E20CC"/>
    <w:rsid w:val="00940EE4"/>
    <w:rsid w:val="009837E5"/>
    <w:rsid w:val="00993140"/>
    <w:rsid w:val="009B53C9"/>
    <w:rsid w:val="009D6898"/>
    <w:rsid w:val="009E7CCF"/>
    <w:rsid w:val="00A13A4D"/>
    <w:rsid w:val="00A456B0"/>
    <w:rsid w:val="00A4683C"/>
    <w:rsid w:val="00A5108E"/>
    <w:rsid w:val="00A51DD0"/>
    <w:rsid w:val="00A60E0D"/>
    <w:rsid w:val="00AB0D39"/>
    <w:rsid w:val="00AC67BE"/>
    <w:rsid w:val="00AD573B"/>
    <w:rsid w:val="00AD7493"/>
    <w:rsid w:val="00B009D7"/>
    <w:rsid w:val="00B1674B"/>
    <w:rsid w:val="00B20D9A"/>
    <w:rsid w:val="00B92FFC"/>
    <w:rsid w:val="00B97836"/>
    <w:rsid w:val="00BB7ACF"/>
    <w:rsid w:val="00BD4611"/>
    <w:rsid w:val="00C0342C"/>
    <w:rsid w:val="00C243B8"/>
    <w:rsid w:val="00C2653D"/>
    <w:rsid w:val="00C41726"/>
    <w:rsid w:val="00C53AB2"/>
    <w:rsid w:val="00C938B0"/>
    <w:rsid w:val="00CB1447"/>
    <w:rsid w:val="00CD7992"/>
    <w:rsid w:val="00CE25BB"/>
    <w:rsid w:val="00D00F24"/>
    <w:rsid w:val="00D10CE9"/>
    <w:rsid w:val="00D378B2"/>
    <w:rsid w:val="00D45873"/>
    <w:rsid w:val="00D96AFD"/>
    <w:rsid w:val="00DA5E1F"/>
    <w:rsid w:val="00DB383B"/>
    <w:rsid w:val="00DD57C0"/>
    <w:rsid w:val="00DE1A53"/>
    <w:rsid w:val="00DE3FC0"/>
    <w:rsid w:val="00DE7A56"/>
    <w:rsid w:val="00DF42B1"/>
    <w:rsid w:val="00E3624D"/>
    <w:rsid w:val="00E443A7"/>
    <w:rsid w:val="00E74935"/>
    <w:rsid w:val="00EB177C"/>
    <w:rsid w:val="00EB3401"/>
    <w:rsid w:val="00EB4929"/>
    <w:rsid w:val="00EC0C9F"/>
    <w:rsid w:val="00EE5E3A"/>
    <w:rsid w:val="00F01E53"/>
    <w:rsid w:val="00F13096"/>
    <w:rsid w:val="00F72F51"/>
    <w:rsid w:val="00F73512"/>
    <w:rsid w:val="00F80308"/>
    <w:rsid w:val="00F91D84"/>
    <w:rsid w:val="00FB4687"/>
    <w:rsid w:val="00FE54FE"/>
    <w:rsid w:val="00FE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1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F72F5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72F5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72F5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72F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F72F5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2F5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2F51"/>
    <w:rPr>
      <w:rFonts w:ascii="Cambria" w:eastAsia="Times New Roman" w:hAnsi="Cambria" w:cs="Times New Roman"/>
      <w:b/>
      <w:bCs/>
      <w:color w:val="4F81BD"/>
    </w:rPr>
  </w:style>
  <w:style w:type="paragraph" w:styleId="a4">
    <w:name w:val="Normal (Web)"/>
    <w:basedOn w:val="a"/>
    <w:uiPriority w:val="99"/>
    <w:unhideWhenUsed/>
    <w:rsid w:val="00F72F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72F51"/>
    <w:pPr>
      <w:ind w:left="720"/>
      <w:contextualSpacing/>
    </w:pPr>
  </w:style>
  <w:style w:type="table" w:styleId="a6">
    <w:name w:val="Table Grid"/>
    <w:basedOn w:val="a1"/>
    <w:uiPriority w:val="59"/>
    <w:rsid w:val="00F7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F51"/>
  </w:style>
  <w:style w:type="paragraph" w:styleId="a9">
    <w:name w:val="footer"/>
    <w:basedOn w:val="a"/>
    <w:link w:val="aa"/>
    <w:uiPriority w:val="99"/>
    <w:unhideWhenUsed/>
    <w:rsid w:val="00F72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F51"/>
  </w:style>
  <w:style w:type="paragraph" w:styleId="ab">
    <w:name w:val="Balloon Text"/>
    <w:basedOn w:val="a"/>
    <w:link w:val="ac"/>
    <w:uiPriority w:val="99"/>
    <w:semiHidden/>
    <w:unhideWhenUsed/>
    <w:rsid w:val="00F7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51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F72F5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72F5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72F51"/>
    <w:rPr>
      <w:vertAlign w:val="superscript"/>
    </w:rPr>
  </w:style>
  <w:style w:type="character" w:customStyle="1" w:styleId="apple-converted-space">
    <w:name w:val="apple-converted-space"/>
    <w:basedOn w:val="a0"/>
    <w:rsid w:val="00F72F51"/>
  </w:style>
  <w:style w:type="character" w:styleId="af0">
    <w:name w:val="Emphasis"/>
    <w:basedOn w:val="a0"/>
    <w:qFormat/>
    <w:rsid w:val="00F72F5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25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25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1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15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3645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917">
          <w:marLeft w:val="0"/>
          <w:marRight w:val="1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4070">
          <w:marLeft w:val="0"/>
          <w:marRight w:val="125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6783">
          <w:marLeft w:val="36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70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356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1750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909</Words>
  <Characters>5185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Карта семинара</vt:lpstr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семинара</dc:title>
  <dc:subject/>
  <dc:creator>User</dc:creator>
  <cp:keywords/>
  <dc:description/>
  <cp:lastModifiedBy>Ирина Буракова</cp:lastModifiedBy>
  <cp:revision>4</cp:revision>
  <cp:lastPrinted>2021-01-14T14:06:00Z</cp:lastPrinted>
  <dcterms:created xsi:type="dcterms:W3CDTF">2022-11-16T12:21:00Z</dcterms:created>
  <dcterms:modified xsi:type="dcterms:W3CDTF">2023-07-19T13:17:00Z</dcterms:modified>
</cp:coreProperties>
</file>