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FB" w:rsidRDefault="001F4A88">
      <w:pPr>
        <w:ind w:left="-142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Карта семинара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50"/>
        <w:gridCol w:w="6237"/>
      </w:tblGrid>
      <w:tr w:rsidR="001B3AFB">
        <w:trPr>
          <w:trHeight w:val="557"/>
        </w:trPr>
        <w:tc>
          <w:tcPr>
            <w:tcW w:w="2235" w:type="dxa"/>
            <w:shd w:val="pct5" w:color="auto" w:fill="auto"/>
          </w:tcPr>
          <w:p w:rsidR="001B3AFB" w:rsidRPr="00E21B4B" w:rsidRDefault="001F4A8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E21B4B">
              <w:rPr>
                <w:b/>
                <w:sz w:val="24"/>
                <w:szCs w:val="24"/>
              </w:rPr>
              <w:t>Шифр</w:t>
            </w:r>
          </w:p>
        </w:tc>
        <w:tc>
          <w:tcPr>
            <w:tcW w:w="7087" w:type="dxa"/>
            <w:gridSpan w:val="2"/>
          </w:tcPr>
          <w:p w:rsidR="001B3AFB" w:rsidRPr="00E21B4B" w:rsidRDefault="001F4A88" w:rsidP="00253801">
            <w:pPr>
              <w:spacing w:before="120" w:after="120" w:line="240" w:lineRule="auto"/>
              <w:rPr>
                <w:sz w:val="24"/>
                <w:szCs w:val="24"/>
              </w:rPr>
            </w:pPr>
            <w:r w:rsidRPr="00E21B4B">
              <w:rPr>
                <w:sz w:val="24"/>
                <w:szCs w:val="24"/>
              </w:rPr>
              <w:t>ПДС-</w:t>
            </w:r>
            <w:r w:rsidR="007E1301" w:rsidRPr="00E21B4B">
              <w:rPr>
                <w:sz w:val="24"/>
                <w:szCs w:val="24"/>
              </w:rPr>
              <w:t>33</w:t>
            </w:r>
            <w:r w:rsidR="00EF4B38" w:rsidRPr="00E21B4B">
              <w:rPr>
                <w:sz w:val="24"/>
                <w:szCs w:val="24"/>
              </w:rPr>
              <w:t>1</w:t>
            </w:r>
            <w:r w:rsidR="001164D9" w:rsidRPr="00E21B4B">
              <w:rPr>
                <w:sz w:val="24"/>
                <w:szCs w:val="24"/>
              </w:rPr>
              <w:t>2</w:t>
            </w:r>
            <w:r w:rsidR="00253801">
              <w:rPr>
                <w:sz w:val="24"/>
                <w:szCs w:val="24"/>
              </w:rPr>
              <w:t>4</w:t>
            </w:r>
          </w:p>
        </w:tc>
      </w:tr>
      <w:tr w:rsidR="009C6E74">
        <w:trPr>
          <w:trHeight w:val="551"/>
        </w:trPr>
        <w:tc>
          <w:tcPr>
            <w:tcW w:w="2235" w:type="dxa"/>
            <w:shd w:val="pct5" w:color="auto" w:fill="auto"/>
          </w:tcPr>
          <w:p w:rsidR="009C6E74" w:rsidRPr="00E21B4B" w:rsidRDefault="009C6E7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E21B4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7" w:type="dxa"/>
            <w:gridSpan w:val="2"/>
          </w:tcPr>
          <w:p w:rsidR="009C6E74" w:rsidRPr="00E21B4B" w:rsidRDefault="000679C3" w:rsidP="00DC3D8F">
            <w:pPr>
              <w:pStyle w:val="af0"/>
              <w:jc w:val="both"/>
              <w:rPr>
                <w:rStyle w:val="a3"/>
                <w:rFonts w:eastAsia="Calibri" w:cs="Times New Roman"/>
                <w:bCs w:val="0"/>
                <w:color w:val="548DD4"/>
                <w:sz w:val="24"/>
                <w:szCs w:val="24"/>
              </w:rPr>
            </w:pPr>
            <w:r w:rsidRPr="00E21B4B">
              <w:rPr>
                <w:rFonts w:eastAsia="Calibri" w:cs="Times New Roman"/>
                <w:b/>
                <w:color w:val="548DD4"/>
                <w:sz w:val="24"/>
                <w:szCs w:val="24"/>
              </w:rPr>
              <w:t xml:space="preserve">ОСОБЕННОСТИ ОРГАНИЗАЦИИ И ОСУЩЕСТВЛЕНИЯ БУХГАЛТЕРСКОГО УЧЕТА И </w:t>
            </w:r>
            <w:r w:rsidR="001164D9" w:rsidRPr="00E21B4B">
              <w:rPr>
                <w:rFonts w:eastAsia="Calibri" w:cs="Times New Roman"/>
                <w:b/>
                <w:color w:val="548DD4"/>
                <w:sz w:val="24"/>
                <w:szCs w:val="24"/>
              </w:rPr>
              <w:t xml:space="preserve">ФИНАНСОВОЙ </w:t>
            </w:r>
            <w:r w:rsidRPr="00E21B4B">
              <w:rPr>
                <w:rFonts w:eastAsia="Calibri" w:cs="Times New Roman"/>
                <w:b/>
                <w:color w:val="548DD4"/>
                <w:sz w:val="24"/>
                <w:szCs w:val="24"/>
              </w:rPr>
              <w:t xml:space="preserve">ОТЧЕТНОСТИ КОММЕРЧЕСКИХ И НЕКОММЕРЧЕСКИХ ОРГАНИЗАЦИЙ (НКО) </w:t>
            </w:r>
            <w:r w:rsidR="00E21B4B">
              <w:rPr>
                <w:rFonts w:eastAsia="Calibri" w:cs="Times New Roman"/>
                <w:b/>
                <w:color w:val="548DD4"/>
                <w:sz w:val="24"/>
                <w:szCs w:val="24"/>
              </w:rPr>
              <w:t xml:space="preserve">                       </w:t>
            </w:r>
            <w:r w:rsidRPr="00E21B4B">
              <w:rPr>
                <w:rFonts w:eastAsia="Calibri" w:cs="Times New Roman"/>
                <w:b/>
                <w:color w:val="548DD4"/>
                <w:sz w:val="24"/>
                <w:szCs w:val="24"/>
              </w:rPr>
              <w:t>В 202</w:t>
            </w:r>
            <w:r w:rsidR="00DC3D8F">
              <w:rPr>
                <w:rFonts w:eastAsia="Calibri" w:cs="Times New Roman"/>
                <w:b/>
                <w:color w:val="548DD4"/>
                <w:sz w:val="24"/>
                <w:szCs w:val="24"/>
              </w:rPr>
              <w:t>4</w:t>
            </w:r>
            <w:r w:rsidRPr="00E21B4B">
              <w:rPr>
                <w:rFonts w:eastAsia="Calibri" w:cs="Times New Roman"/>
                <w:b/>
                <w:color w:val="548DD4"/>
                <w:sz w:val="24"/>
                <w:szCs w:val="24"/>
              </w:rPr>
              <w:t xml:space="preserve"> ГОДУ</w:t>
            </w:r>
            <w:r w:rsidR="00EF4B38" w:rsidRPr="00E21B4B">
              <w:rPr>
                <w:rFonts w:eastAsia="Calibri" w:cs="Times New Roman"/>
                <w:b/>
                <w:color w:val="548DD4"/>
                <w:sz w:val="24"/>
                <w:szCs w:val="24"/>
              </w:rPr>
              <w:t xml:space="preserve"> (ДЛЯ КОММЕРЧЕСКИХ И НЕКОММЕРЧЕСКИХ ОРГАНИЗАЦИЙ, С УТОЧНЕНИЕМ ЗАЯВКИ)</w:t>
            </w:r>
          </w:p>
        </w:tc>
      </w:tr>
      <w:tr w:rsidR="001B3AFB">
        <w:trPr>
          <w:trHeight w:val="572"/>
        </w:trPr>
        <w:tc>
          <w:tcPr>
            <w:tcW w:w="2235" w:type="dxa"/>
            <w:shd w:val="pct5" w:color="auto" w:fill="auto"/>
          </w:tcPr>
          <w:p w:rsidR="001B3AFB" w:rsidRPr="00E21B4B" w:rsidRDefault="001F4A8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E21B4B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087" w:type="dxa"/>
            <w:gridSpan w:val="2"/>
          </w:tcPr>
          <w:p w:rsidR="001B3AFB" w:rsidRPr="00850696" w:rsidRDefault="00277BDE" w:rsidP="00253801">
            <w:pPr>
              <w:spacing w:before="120" w:after="120" w:line="240" w:lineRule="auto"/>
            </w:pPr>
            <w:r w:rsidRPr="00850696">
              <w:rPr>
                <w:bCs/>
              </w:rPr>
              <w:t>22.03 – 27.03; 19.04 – 24.04; 17.05 – 22.05; 24.05 – 29.05; 14.06 – 19.06; 21.06 – 26.06; 05.07 – 10.07; 19.07 – 24.07; 26.07 – 31.07; 09.08 – 14.08; 16.08 – 21.08; 23.08 – 28.08; 06.09 – 11.09; 13.09 – 18.09; 20.09 – 25.09; 04.10 – 09.10; 18.10 – 23.10; 15.11- 20.11; 13.12-18.12</w:t>
            </w:r>
          </w:p>
        </w:tc>
      </w:tr>
      <w:tr w:rsidR="00036B6A" w:rsidTr="00036B6A">
        <w:trPr>
          <w:trHeight w:val="513"/>
        </w:trPr>
        <w:tc>
          <w:tcPr>
            <w:tcW w:w="2235" w:type="dxa"/>
            <w:shd w:val="pct5" w:color="auto" w:fill="auto"/>
          </w:tcPr>
          <w:p w:rsidR="00036B6A" w:rsidRPr="00E21B4B" w:rsidRDefault="00036B6A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E21B4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036B6A" w:rsidRPr="00E21B4B" w:rsidRDefault="00036B6A" w:rsidP="00036B6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1B4B">
              <w:rPr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B18D1C" wp14:editId="087F5FC4">
                  <wp:extent cx="381000" cy="472965"/>
                  <wp:effectExtent l="0" t="0" r="0" b="0"/>
                  <wp:docPr id="9" name="Рисунок 10" descr="Символы Олимпиады в Сочи 2014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имволы Олимпиады в Сочи 2014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418" cy="4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left w:val="nil"/>
            </w:tcBorders>
            <w:vAlign w:val="center"/>
          </w:tcPr>
          <w:p w:rsidR="00036B6A" w:rsidRPr="00E21B4B" w:rsidRDefault="00036B6A" w:rsidP="00036B6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1B4B">
              <w:rPr>
                <w:bCs/>
                <w:sz w:val="24"/>
                <w:szCs w:val="24"/>
              </w:rPr>
              <w:t>Сочи</w:t>
            </w:r>
          </w:p>
        </w:tc>
      </w:tr>
      <w:tr w:rsidR="001B3AFB">
        <w:tc>
          <w:tcPr>
            <w:tcW w:w="2235" w:type="dxa"/>
            <w:shd w:val="pct5" w:color="auto" w:fill="auto"/>
          </w:tcPr>
          <w:p w:rsidR="001B3AFB" w:rsidRPr="00E21B4B" w:rsidRDefault="001F4A8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E21B4B">
              <w:rPr>
                <w:b/>
                <w:sz w:val="24"/>
                <w:szCs w:val="24"/>
              </w:rPr>
              <w:t>Программа семинара</w:t>
            </w:r>
          </w:p>
        </w:tc>
        <w:tc>
          <w:tcPr>
            <w:tcW w:w="7087" w:type="dxa"/>
            <w:gridSpan w:val="2"/>
          </w:tcPr>
          <w:p w:rsidR="00F17EE2" w:rsidRPr="00E21B4B" w:rsidRDefault="001164D9" w:rsidP="0025756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</w:pPr>
            <w:r w:rsidRPr="00E21B4B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Изменения и дополнения законодательных и нормативных правовых актов в сфере бухгалтерского учета и бухгалтерской (финансовой) отчетности в 202</w:t>
            </w:r>
            <w:r w:rsidR="00DC3D8F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3</w:t>
            </w:r>
            <w:r w:rsidRPr="00E21B4B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 xml:space="preserve"> -202</w:t>
            </w:r>
            <w:r w:rsidR="00DC3D8F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4</w:t>
            </w:r>
            <w:r w:rsidRPr="00E21B4B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 xml:space="preserve"> гг</w:t>
            </w:r>
            <w:r w:rsidR="000679C3" w:rsidRPr="00E21B4B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.</w:t>
            </w:r>
          </w:p>
          <w:p w:rsidR="0025756A" w:rsidRPr="0025756A" w:rsidRDefault="0025756A" w:rsidP="0025756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</w:pPr>
            <w:proofErr w:type="gramStart"/>
            <w:r w:rsidRPr="0025756A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Формирование Положения учетной политики для целей бухгалтерского учета – 2024 г.</w:t>
            </w:r>
            <w:r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).</w:t>
            </w:r>
            <w:proofErr w:type="gramEnd"/>
          </w:p>
          <w:p w:rsidR="0025756A" w:rsidRPr="0025756A" w:rsidRDefault="0025756A" w:rsidP="0025756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</w:pPr>
            <w:r w:rsidRPr="0025756A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Обзор содержания профессионального стандарта «Специалист по внутреннему контролю (внутренний контролер)» (общие сведения, трудовые функции и их характер, в зависимости должности и профессии).</w:t>
            </w:r>
          </w:p>
          <w:p w:rsidR="0025756A" w:rsidRPr="00830DF3" w:rsidRDefault="0025756A" w:rsidP="0025756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756A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 xml:space="preserve"> Обзор содержания профессионального стандарта «Специалист по внутреннему аудиту (внутренний аудитор)» (общие сведения, трудовые функции и их характер, в зависимости должности и профессии)</w:t>
            </w:r>
            <w:r w:rsidRPr="00830DF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B3AFB" w:rsidRPr="00E21B4B" w:rsidRDefault="00DC3D8F" w:rsidP="0025756A">
            <w:pPr>
              <w:numPr>
                <w:ilvl w:val="0"/>
                <w:numId w:val="9"/>
              </w:numPr>
              <w:spacing w:after="80" w:line="240" w:lineRule="auto"/>
              <w:ind w:left="714" w:hanging="357"/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</w:pPr>
            <w:r w:rsidRPr="00DC3D8F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Изменения и дополнения в учетной политике для целей бухгалтерского учета в 2024 году</w:t>
            </w:r>
            <w:r w:rsidR="005065B0" w:rsidRPr="00E21B4B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.</w:t>
            </w:r>
            <w:r w:rsidR="00F17EE2" w:rsidRPr="00E21B4B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 xml:space="preserve"> </w:t>
            </w:r>
          </w:p>
        </w:tc>
      </w:tr>
      <w:tr w:rsidR="001B3AFB">
        <w:tc>
          <w:tcPr>
            <w:tcW w:w="2235" w:type="dxa"/>
            <w:shd w:val="pct5" w:color="auto" w:fill="auto"/>
          </w:tcPr>
          <w:p w:rsidR="001B3AFB" w:rsidRPr="00E21B4B" w:rsidRDefault="001F4A8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E21B4B">
              <w:rPr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087" w:type="dxa"/>
            <w:gridSpan w:val="2"/>
          </w:tcPr>
          <w:p w:rsidR="00312B48" w:rsidRPr="00E21B4B" w:rsidRDefault="00312B48" w:rsidP="00312B48">
            <w:pPr>
              <w:pStyle w:val="a4"/>
              <w:spacing w:before="120" w:beforeAutospacing="0" w:after="0" w:afterAutospacing="0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E21B4B">
              <w:rPr>
                <w:rFonts w:asciiTheme="minorHAnsi" w:eastAsiaTheme="minorHAnsi" w:hAnsiTheme="minorHAnsi" w:cstheme="minorBidi"/>
                <w:bCs/>
                <w:lang w:eastAsia="en-US"/>
              </w:rPr>
              <w:t>В стоимость включено:</w:t>
            </w:r>
          </w:p>
          <w:p w:rsidR="004562AA" w:rsidRPr="00E21B4B" w:rsidRDefault="004562AA" w:rsidP="004562AA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proofErr w:type="gramStart"/>
            <w:r w:rsidRPr="00E21B4B">
              <w:rPr>
                <w:bCs/>
                <w:sz w:val="24"/>
                <w:szCs w:val="24"/>
              </w:rPr>
              <w:t>обучение по программе</w:t>
            </w:r>
            <w:proofErr w:type="gramEnd"/>
            <w:r w:rsidRPr="00E21B4B">
              <w:rPr>
                <w:bCs/>
                <w:sz w:val="24"/>
                <w:szCs w:val="24"/>
              </w:rPr>
              <w:t xml:space="preserve"> семинара.</w:t>
            </w:r>
          </w:p>
          <w:p w:rsidR="00312B48" w:rsidRPr="00E21B4B" w:rsidRDefault="00312B48" w:rsidP="004562A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1B4B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Слушателям будут выданы следующие документы:</w:t>
            </w:r>
          </w:p>
          <w:p w:rsidR="00312B48" w:rsidRPr="00E21B4B" w:rsidRDefault="00312B48" w:rsidP="00312B48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E21B4B">
              <w:rPr>
                <w:bCs/>
                <w:sz w:val="24"/>
                <w:szCs w:val="24"/>
              </w:rPr>
              <w:t xml:space="preserve">договор; </w:t>
            </w:r>
          </w:p>
          <w:p w:rsidR="00312B48" w:rsidRPr="00E21B4B" w:rsidRDefault="00312B48" w:rsidP="00312B48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E21B4B">
              <w:rPr>
                <w:bCs/>
                <w:sz w:val="24"/>
                <w:szCs w:val="24"/>
              </w:rPr>
              <w:t xml:space="preserve">акт выполненных работ; </w:t>
            </w:r>
          </w:p>
          <w:p w:rsidR="00312B48" w:rsidRPr="00E21B4B" w:rsidRDefault="00312B48" w:rsidP="00312B48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sz w:val="24"/>
                <w:szCs w:val="24"/>
              </w:rPr>
            </w:pPr>
            <w:r w:rsidRPr="00E21B4B">
              <w:rPr>
                <w:bCs/>
                <w:sz w:val="24"/>
                <w:szCs w:val="24"/>
              </w:rPr>
              <w:t xml:space="preserve">копия лицензии на образовательную деятельность; </w:t>
            </w:r>
          </w:p>
          <w:p w:rsidR="001B3AFB" w:rsidRPr="00E21B4B" w:rsidRDefault="000679C3" w:rsidP="00036B6A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sz w:val="24"/>
                <w:szCs w:val="24"/>
              </w:rPr>
            </w:pPr>
            <w:r w:rsidRPr="00E21B4B">
              <w:rPr>
                <w:bCs/>
                <w:sz w:val="24"/>
                <w:szCs w:val="24"/>
              </w:rPr>
              <w:t>удостоверение</w:t>
            </w:r>
            <w:r w:rsidR="00312B48" w:rsidRPr="00E21B4B">
              <w:rPr>
                <w:bCs/>
                <w:sz w:val="24"/>
                <w:szCs w:val="24"/>
              </w:rPr>
              <w:t>.</w:t>
            </w:r>
          </w:p>
          <w:p w:rsidR="00D64BED" w:rsidRPr="00E21B4B" w:rsidRDefault="00D64BED" w:rsidP="00D64B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3AFB">
        <w:trPr>
          <w:trHeight w:val="593"/>
        </w:trPr>
        <w:tc>
          <w:tcPr>
            <w:tcW w:w="2235" w:type="dxa"/>
            <w:shd w:val="pct5" w:color="auto" w:fill="auto"/>
          </w:tcPr>
          <w:p w:rsidR="001B3AFB" w:rsidRPr="00E21B4B" w:rsidRDefault="001F4A8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E21B4B">
              <w:rPr>
                <w:b/>
                <w:sz w:val="24"/>
                <w:szCs w:val="24"/>
              </w:rPr>
              <w:t>Стоимость</w:t>
            </w:r>
          </w:p>
        </w:tc>
        <w:tc>
          <w:tcPr>
            <w:tcW w:w="7087" w:type="dxa"/>
            <w:gridSpan w:val="2"/>
          </w:tcPr>
          <w:p w:rsidR="001B3AFB" w:rsidRPr="00E21B4B" w:rsidRDefault="00807EAB" w:rsidP="000679C3">
            <w:pPr>
              <w:spacing w:before="120" w:after="120" w:line="240" w:lineRule="auto"/>
              <w:rPr>
                <w:bCs/>
                <w:color w:val="548DD4"/>
                <w:sz w:val="24"/>
                <w:szCs w:val="24"/>
              </w:rPr>
            </w:pPr>
            <w:r w:rsidRPr="00E21B4B">
              <w:rPr>
                <w:rFonts w:ascii="Verdana" w:hAnsi="Verdana"/>
                <w:color w:val="548DD4"/>
                <w:sz w:val="24"/>
                <w:szCs w:val="24"/>
              </w:rPr>
              <w:t>2</w:t>
            </w:r>
            <w:r w:rsidR="000679C3" w:rsidRPr="00E21B4B">
              <w:rPr>
                <w:rFonts w:ascii="Verdana" w:hAnsi="Verdana"/>
                <w:color w:val="548DD4"/>
                <w:sz w:val="24"/>
                <w:szCs w:val="24"/>
              </w:rPr>
              <w:t>92</w:t>
            </w:r>
            <w:r w:rsidRPr="00E21B4B">
              <w:rPr>
                <w:rFonts w:ascii="Verdana" w:hAnsi="Verdana"/>
                <w:color w:val="548DD4"/>
                <w:sz w:val="24"/>
                <w:szCs w:val="24"/>
              </w:rPr>
              <w:t>00</w:t>
            </w:r>
            <w:r w:rsidR="001F4A88" w:rsidRPr="00E21B4B">
              <w:rPr>
                <w:rFonts w:ascii="Verdana" w:hAnsi="Verdana"/>
                <w:color w:val="548DD4"/>
                <w:sz w:val="24"/>
                <w:szCs w:val="24"/>
              </w:rPr>
              <w:t xml:space="preserve"> руб.</w:t>
            </w:r>
          </w:p>
        </w:tc>
      </w:tr>
    </w:tbl>
    <w:p w:rsidR="001B3AFB" w:rsidRDefault="001B3AFB">
      <w:pPr>
        <w:rPr>
          <w:color w:val="FF0000"/>
          <w:sz w:val="32"/>
          <w:szCs w:val="32"/>
        </w:rPr>
      </w:pPr>
    </w:p>
    <w:p w:rsidR="00036B6A" w:rsidRDefault="004D725F" w:rsidP="004D725F">
      <w:pPr>
        <w:spacing w:after="0" w:line="240" w:lineRule="auto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br w:type="page"/>
      </w:r>
    </w:p>
    <w:p w:rsidR="00EF4B38" w:rsidRDefault="000679C3" w:rsidP="00023179">
      <w:pPr>
        <w:pStyle w:val="af0"/>
        <w:jc w:val="center"/>
        <w:rPr>
          <w:rFonts w:eastAsia="Calibri" w:cs="Times New Roman"/>
          <w:b/>
          <w:color w:val="C00000"/>
          <w:sz w:val="28"/>
          <w:szCs w:val="28"/>
        </w:rPr>
      </w:pPr>
      <w:r w:rsidRPr="000679C3">
        <w:rPr>
          <w:rFonts w:eastAsia="Calibri" w:cs="Times New Roman"/>
          <w:b/>
          <w:color w:val="C00000"/>
          <w:sz w:val="28"/>
          <w:szCs w:val="28"/>
        </w:rPr>
        <w:lastRenderedPageBreak/>
        <w:t xml:space="preserve">ОСОБЕННОСТИ ОРГАНИЗАЦИИ И ОСУЩЕСТВЛЕНИЯ БУХГАЛТЕРСКОГО УЧЕТА И </w:t>
      </w:r>
      <w:r w:rsidR="001164D9">
        <w:rPr>
          <w:rFonts w:eastAsia="Calibri" w:cs="Times New Roman"/>
          <w:b/>
          <w:color w:val="C00000"/>
          <w:sz w:val="28"/>
          <w:szCs w:val="28"/>
        </w:rPr>
        <w:t xml:space="preserve">ФИНАНСОВОЙ </w:t>
      </w:r>
      <w:r w:rsidRPr="000679C3">
        <w:rPr>
          <w:rFonts w:eastAsia="Calibri" w:cs="Times New Roman"/>
          <w:b/>
          <w:color w:val="C00000"/>
          <w:sz w:val="28"/>
          <w:szCs w:val="28"/>
        </w:rPr>
        <w:t>ОТЧЕТНОСТИ КОММЕРЧЕСКИХ И НЕКОММЕРЧЕСКИХ ОРГАНИЗАЦИЙ (НКО) В 202</w:t>
      </w:r>
      <w:r w:rsidR="00DC3D8F">
        <w:rPr>
          <w:rFonts w:eastAsia="Calibri" w:cs="Times New Roman"/>
          <w:b/>
          <w:color w:val="C00000"/>
          <w:sz w:val="28"/>
          <w:szCs w:val="28"/>
        </w:rPr>
        <w:t>4</w:t>
      </w:r>
      <w:r w:rsidRPr="000679C3">
        <w:rPr>
          <w:rFonts w:eastAsia="Calibri" w:cs="Times New Roman"/>
          <w:b/>
          <w:color w:val="C00000"/>
          <w:sz w:val="28"/>
          <w:szCs w:val="28"/>
        </w:rPr>
        <w:t xml:space="preserve"> ГОДУ</w:t>
      </w:r>
      <w:r w:rsidR="00EF4B38" w:rsidRPr="00EF4B38">
        <w:rPr>
          <w:rFonts w:eastAsia="Calibri" w:cs="Times New Roman"/>
          <w:b/>
          <w:color w:val="C00000"/>
          <w:sz w:val="28"/>
          <w:szCs w:val="28"/>
        </w:rPr>
        <w:t xml:space="preserve"> </w:t>
      </w:r>
    </w:p>
    <w:p w:rsidR="00EF4B38" w:rsidRDefault="00EF4B38" w:rsidP="000679C3">
      <w:pPr>
        <w:pStyle w:val="af0"/>
        <w:spacing w:after="240"/>
        <w:jc w:val="center"/>
        <w:rPr>
          <w:rFonts w:eastAsia="Calibri" w:cs="Times New Roman"/>
          <w:b/>
          <w:color w:val="C00000"/>
          <w:sz w:val="28"/>
          <w:szCs w:val="28"/>
        </w:rPr>
      </w:pPr>
      <w:r w:rsidRPr="00EF4B38">
        <w:rPr>
          <w:rStyle w:val="a3"/>
          <w:rFonts w:ascii="Calibri" w:hAnsi="Calibri"/>
          <w:color w:val="002060"/>
        </w:rPr>
        <w:t>(ДЛЯ КОММЕРЧЕСКИХ И НЕКОММЕРЧЕСКИХ ОРГАНИЗАЦИЙ, С УТОЧНЕНИЕМ ЗАЯВКИ)</w:t>
      </w:r>
    </w:p>
    <w:p w:rsidR="0058106B" w:rsidRDefault="0058106B" w:rsidP="0058106B">
      <w:pPr>
        <w:spacing w:after="0" w:line="240" w:lineRule="auto"/>
        <w:ind w:right="-2"/>
        <w:jc w:val="center"/>
        <w:rPr>
          <w:rStyle w:val="a3"/>
          <w:color w:val="548DD4"/>
        </w:rPr>
      </w:pPr>
      <w:bookmarkStart w:id="0" w:name="_GoBack"/>
      <w:bookmarkEnd w:id="0"/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4"/>
        <w:gridCol w:w="3344"/>
      </w:tblGrid>
      <w:tr w:rsidR="0058106B" w:rsidTr="000F5775">
        <w:trPr>
          <w:trHeight w:val="1737"/>
          <w:jc w:val="center"/>
        </w:trPr>
        <w:tc>
          <w:tcPr>
            <w:tcW w:w="3344" w:type="dxa"/>
            <w:vAlign w:val="center"/>
          </w:tcPr>
          <w:p w:rsidR="0058106B" w:rsidRPr="0086046F" w:rsidRDefault="0058106B" w:rsidP="000F5775">
            <w:pPr>
              <w:tabs>
                <w:tab w:val="left" w:pos="3530"/>
              </w:tabs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4311EC" wp14:editId="061381F3">
                  <wp:extent cx="1956021" cy="1358594"/>
                  <wp:effectExtent l="0" t="0" r="0" b="0"/>
                  <wp:docPr id="3" name="Рисунок 3" descr="Hotel Zemchuzh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tel Zemchuzh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957176" cy="1359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4" w:type="dxa"/>
          </w:tcPr>
          <w:p w:rsidR="0058106B" w:rsidRPr="00036B6A" w:rsidRDefault="0058106B" w:rsidP="000F5775">
            <w:pPr>
              <w:tabs>
                <w:tab w:val="left" w:pos="13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6CFA74" wp14:editId="30D1104E">
                  <wp:extent cx="1809907" cy="1383000"/>
                  <wp:effectExtent l="0" t="0" r="0" b="0"/>
                  <wp:docPr id="4" name="Рисунок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579" cy="1385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06B" w:rsidRPr="00DC3D8F" w:rsidTr="000F5775">
        <w:trPr>
          <w:trHeight w:val="222"/>
          <w:jc w:val="center"/>
        </w:trPr>
        <w:tc>
          <w:tcPr>
            <w:tcW w:w="3344" w:type="dxa"/>
            <w:vAlign w:val="center"/>
          </w:tcPr>
          <w:p w:rsidR="0058106B" w:rsidRPr="00DC3D8F" w:rsidRDefault="0058106B" w:rsidP="000F5775">
            <w:pPr>
              <w:tabs>
                <w:tab w:val="left" w:pos="353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color w:val="C00000"/>
                <w:sz w:val="26"/>
                <w:szCs w:val="26"/>
                <w:lang w:eastAsia="ru-RU"/>
              </w:rPr>
            </w:pPr>
            <w:r w:rsidRPr="00DC3D8F">
              <w:rPr>
                <w:rFonts w:asciiTheme="minorHAnsi" w:hAnsiTheme="minorHAnsi"/>
                <w:b/>
                <w:noProof/>
                <w:color w:val="C00000"/>
                <w:sz w:val="26"/>
                <w:szCs w:val="26"/>
                <w:lang w:eastAsia="ru-RU"/>
              </w:rPr>
              <w:t>ГРАНД ОТЕЛЬ «ЖЕМЧУЖИНА»</w:t>
            </w:r>
          </w:p>
          <w:p w:rsidR="0058106B" w:rsidRPr="00DC3D8F" w:rsidRDefault="0058106B" w:rsidP="000F5775">
            <w:pPr>
              <w:tabs>
                <w:tab w:val="left" w:pos="3530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6"/>
                <w:szCs w:val="26"/>
                <w:lang w:eastAsia="ru-RU"/>
              </w:rPr>
            </w:pPr>
            <w:r w:rsidRPr="00DC3D8F">
              <w:rPr>
                <w:rFonts w:asciiTheme="minorHAnsi" w:eastAsiaTheme="minorHAnsi" w:hAnsiTheme="minorHAnsi" w:cstheme="minorBidi"/>
                <w:b/>
                <w:bCs/>
                <w:i/>
                <w:color w:val="002060"/>
                <w:sz w:val="26"/>
                <w:szCs w:val="26"/>
              </w:rPr>
              <w:t xml:space="preserve">г. Сочи, ул. </w:t>
            </w:r>
            <w:proofErr w:type="gramStart"/>
            <w:r w:rsidRPr="00DC3D8F">
              <w:rPr>
                <w:rFonts w:asciiTheme="minorHAnsi" w:eastAsiaTheme="minorHAnsi" w:hAnsiTheme="minorHAnsi" w:cstheme="minorBidi"/>
                <w:b/>
                <w:bCs/>
                <w:i/>
                <w:color w:val="002060"/>
                <w:sz w:val="26"/>
                <w:szCs w:val="26"/>
              </w:rPr>
              <w:t>Черноморская</w:t>
            </w:r>
            <w:proofErr w:type="gramEnd"/>
            <w:r w:rsidRPr="00DC3D8F">
              <w:rPr>
                <w:rFonts w:asciiTheme="minorHAnsi" w:eastAsiaTheme="minorHAnsi" w:hAnsiTheme="minorHAnsi" w:cstheme="minorBidi"/>
                <w:b/>
                <w:bCs/>
                <w:i/>
                <w:color w:val="002060"/>
                <w:sz w:val="26"/>
                <w:szCs w:val="26"/>
              </w:rPr>
              <w:t>, 3</w:t>
            </w:r>
          </w:p>
        </w:tc>
        <w:tc>
          <w:tcPr>
            <w:tcW w:w="3344" w:type="dxa"/>
          </w:tcPr>
          <w:p w:rsidR="0058106B" w:rsidRPr="00DC3D8F" w:rsidRDefault="0058106B" w:rsidP="000F5775">
            <w:pPr>
              <w:tabs>
                <w:tab w:val="left" w:pos="353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color w:val="C00000"/>
                <w:sz w:val="26"/>
                <w:szCs w:val="26"/>
                <w:lang w:eastAsia="ru-RU"/>
              </w:rPr>
            </w:pPr>
            <w:r w:rsidRPr="00DC3D8F">
              <w:rPr>
                <w:rFonts w:asciiTheme="minorHAnsi" w:hAnsiTheme="minorHAnsi"/>
                <w:b/>
                <w:noProof/>
                <w:color w:val="C00000"/>
                <w:sz w:val="26"/>
                <w:szCs w:val="26"/>
                <w:lang w:eastAsia="ru-RU"/>
              </w:rPr>
              <w:t>СОЧИ БРИЗ ОТЕЛЬ</w:t>
            </w:r>
          </w:p>
          <w:p w:rsidR="0058106B" w:rsidRPr="00DC3D8F" w:rsidRDefault="0058106B" w:rsidP="000F5775">
            <w:pPr>
              <w:tabs>
                <w:tab w:val="left" w:pos="353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i/>
                <w:noProof/>
                <w:color w:val="002060"/>
                <w:sz w:val="26"/>
                <w:szCs w:val="26"/>
                <w:lang w:eastAsia="ru-RU"/>
              </w:rPr>
            </w:pPr>
            <w:r w:rsidRPr="00DC3D8F">
              <w:rPr>
                <w:rFonts w:asciiTheme="minorHAnsi" w:eastAsiaTheme="minorHAnsi" w:hAnsiTheme="minorHAnsi" w:cstheme="minorBidi"/>
                <w:b/>
                <w:bCs/>
                <w:i/>
                <w:color w:val="002060"/>
                <w:sz w:val="26"/>
                <w:szCs w:val="26"/>
              </w:rPr>
              <w:t>г. Сочи, Курортный пр-т, д. 72</w:t>
            </w:r>
          </w:p>
        </w:tc>
      </w:tr>
    </w:tbl>
    <w:p w:rsidR="0058106B" w:rsidRPr="00DC3D8F" w:rsidRDefault="0058106B" w:rsidP="0058106B">
      <w:pPr>
        <w:spacing w:after="0" w:line="240" w:lineRule="auto"/>
        <w:ind w:right="-2"/>
        <w:jc w:val="center"/>
        <w:rPr>
          <w:rStyle w:val="a3"/>
          <w:color w:val="548DD4"/>
          <w:sz w:val="26"/>
          <w:szCs w:val="26"/>
        </w:rPr>
      </w:pPr>
    </w:p>
    <w:p w:rsidR="0058106B" w:rsidRPr="00DC3D8F" w:rsidRDefault="0058106B" w:rsidP="0058106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C3D8F">
        <w:rPr>
          <w:rFonts w:asciiTheme="minorHAnsi" w:eastAsiaTheme="minorHAnsi" w:hAnsiTheme="minorHAnsi" w:cstheme="minorBidi"/>
          <w:bCs/>
          <w:sz w:val="26"/>
          <w:szCs w:val="26"/>
        </w:rPr>
        <w:t xml:space="preserve">Автор и ведущая семинара </w:t>
      </w:r>
      <w:r w:rsidRPr="00DC3D8F">
        <w:rPr>
          <w:rFonts w:asciiTheme="minorHAnsi" w:eastAsiaTheme="minorHAnsi" w:hAnsiTheme="minorHAnsi" w:cstheme="minorBidi"/>
          <w:b/>
          <w:bCs/>
          <w:color w:val="C00000"/>
          <w:sz w:val="26"/>
          <w:szCs w:val="26"/>
        </w:rPr>
        <w:t>Томских Светлана Александровна</w:t>
      </w:r>
      <w:r w:rsidRPr="00DC3D8F">
        <w:rPr>
          <w:rFonts w:asciiTheme="minorHAnsi" w:eastAsiaTheme="minorHAnsi" w:hAnsiTheme="minorHAnsi" w:cstheme="minorBidi"/>
          <w:bCs/>
          <w:color w:val="C00000"/>
          <w:sz w:val="26"/>
          <w:szCs w:val="26"/>
        </w:rPr>
        <w:t xml:space="preserve">, </w:t>
      </w:r>
      <w:r w:rsidRPr="00DC3D8F">
        <w:rPr>
          <w:rFonts w:asciiTheme="minorHAnsi" w:eastAsiaTheme="minorHAnsi" w:hAnsiTheme="minorHAnsi" w:cstheme="minorBidi"/>
          <w:bCs/>
          <w:sz w:val="26"/>
          <w:szCs w:val="26"/>
        </w:rPr>
        <w:t>а</w:t>
      </w:r>
      <w:r w:rsidRPr="00DC3D8F">
        <w:rPr>
          <w:rFonts w:asciiTheme="minorHAnsi" w:hAnsiTheme="minorHAnsi"/>
          <w:sz w:val="26"/>
          <w:szCs w:val="26"/>
        </w:rPr>
        <w:t>удитор, член  НП ААС г. Москва.</w:t>
      </w:r>
      <w:r w:rsidRPr="00DC3D8F">
        <w:rPr>
          <w:rFonts w:ascii="Times New Roman" w:hAnsi="Times New Roman"/>
          <w:sz w:val="26"/>
          <w:szCs w:val="26"/>
        </w:rPr>
        <w:t xml:space="preserve"> </w:t>
      </w:r>
    </w:p>
    <w:p w:rsidR="0058106B" w:rsidRPr="00DC3D8F" w:rsidRDefault="0058106B" w:rsidP="0058106B">
      <w:pPr>
        <w:spacing w:after="0" w:line="240" w:lineRule="auto"/>
        <w:ind w:right="2833"/>
        <w:rPr>
          <w:rFonts w:asciiTheme="minorHAnsi" w:eastAsiaTheme="minorHAnsi" w:hAnsiTheme="minorHAnsi" w:cstheme="minorBidi"/>
          <w:b/>
          <w:bCs/>
          <w:color w:val="C00000"/>
          <w:sz w:val="26"/>
          <w:szCs w:val="26"/>
        </w:rPr>
      </w:pPr>
    </w:p>
    <w:p w:rsidR="0058106B" w:rsidRPr="00DC3D8F" w:rsidRDefault="0058106B" w:rsidP="0058106B">
      <w:pPr>
        <w:spacing w:after="0" w:line="240" w:lineRule="auto"/>
        <w:ind w:right="2833"/>
        <w:rPr>
          <w:rFonts w:asciiTheme="minorHAnsi" w:eastAsiaTheme="minorHAnsi" w:hAnsiTheme="minorHAnsi" w:cstheme="minorBidi"/>
          <w:b/>
          <w:bCs/>
          <w:color w:val="C00000"/>
          <w:sz w:val="26"/>
          <w:szCs w:val="26"/>
        </w:rPr>
      </w:pPr>
      <w:r w:rsidRPr="00DC3D8F">
        <w:rPr>
          <w:rFonts w:asciiTheme="minorHAnsi" w:eastAsiaTheme="minorHAnsi" w:hAnsiTheme="minorHAnsi" w:cstheme="minorBidi"/>
          <w:b/>
          <w:bCs/>
          <w:color w:val="C00000"/>
          <w:sz w:val="26"/>
          <w:szCs w:val="26"/>
        </w:rPr>
        <w:t>Программа семинара</w:t>
      </w:r>
      <w:r w:rsidR="00252D23" w:rsidRPr="00DC3D8F">
        <w:rPr>
          <w:rFonts w:asciiTheme="minorHAnsi" w:eastAsiaTheme="minorHAnsi" w:hAnsiTheme="minorHAnsi" w:cstheme="minorBidi"/>
          <w:b/>
          <w:bCs/>
          <w:color w:val="C00000"/>
          <w:sz w:val="26"/>
          <w:szCs w:val="26"/>
        </w:rPr>
        <w:t>:</w:t>
      </w:r>
    </w:p>
    <w:p w:rsidR="00252D23" w:rsidRPr="00DC3D8F" w:rsidRDefault="00252D23" w:rsidP="0058106B">
      <w:pPr>
        <w:spacing w:after="0" w:line="240" w:lineRule="auto"/>
        <w:ind w:right="2833"/>
        <w:rPr>
          <w:rFonts w:asciiTheme="minorHAnsi" w:eastAsiaTheme="minorHAnsi" w:hAnsiTheme="minorHAnsi" w:cstheme="minorBidi"/>
          <w:b/>
          <w:bCs/>
          <w:color w:val="C00000"/>
          <w:sz w:val="26"/>
          <w:szCs w:val="26"/>
        </w:rPr>
      </w:pPr>
    </w:p>
    <w:p w:rsidR="000679C3" w:rsidRPr="00DC3D8F" w:rsidRDefault="00E21B4B" w:rsidP="001164D9">
      <w:pPr>
        <w:pStyle w:val="af0"/>
        <w:spacing w:after="120"/>
        <w:jc w:val="both"/>
        <w:rPr>
          <w:rFonts w:ascii="Calibri" w:hAnsi="Calibri" w:cs="Times New Roman"/>
          <w:b/>
          <w:sz w:val="26"/>
          <w:szCs w:val="26"/>
        </w:rPr>
      </w:pPr>
      <w:r w:rsidRPr="00DC3D8F">
        <w:rPr>
          <w:rFonts w:ascii="Calibri" w:hAnsi="Calibri" w:cs="Times New Roman"/>
          <w:b/>
          <w:sz w:val="26"/>
          <w:szCs w:val="26"/>
        </w:rPr>
        <w:t>1</w:t>
      </w:r>
      <w:r w:rsidR="000679C3" w:rsidRPr="00DC3D8F">
        <w:rPr>
          <w:rFonts w:ascii="Calibri" w:hAnsi="Calibri" w:cs="Times New Roman"/>
          <w:b/>
          <w:sz w:val="26"/>
          <w:szCs w:val="26"/>
        </w:rPr>
        <w:t>.1.</w:t>
      </w:r>
      <w:r w:rsidR="001164D9" w:rsidRPr="00DC3D8F">
        <w:rPr>
          <w:rFonts w:ascii="Calibri" w:hAnsi="Calibri" w:cs="Times New Roman"/>
          <w:b/>
          <w:sz w:val="26"/>
          <w:szCs w:val="26"/>
        </w:rPr>
        <w:t xml:space="preserve"> Изменения и дополнения законодательных и нормативных правовых актов в сфере бухгалтерского учета и бухгалтерской (финансовой) отчетности в 202</w:t>
      </w:r>
      <w:r w:rsidR="00DC3D8F">
        <w:rPr>
          <w:rFonts w:ascii="Calibri" w:hAnsi="Calibri" w:cs="Times New Roman"/>
          <w:b/>
          <w:sz w:val="26"/>
          <w:szCs w:val="26"/>
        </w:rPr>
        <w:t>3</w:t>
      </w:r>
      <w:r w:rsidR="001164D9" w:rsidRPr="00DC3D8F">
        <w:rPr>
          <w:rFonts w:ascii="Calibri" w:hAnsi="Calibri" w:cs="Times New Roman"/>
          <w:b/>
          <w:sz w:val="26"/>
          <w:szCs w:val="26"/>
        </w:rPr>
        <w:t xml:space="preserve"> -202</w:t>
      </w:r>
      <w:r w:rsidR="00DC3D8F">
        <w:rPr>
          <w:rFonts w:ascii="Calibri" w:hAnsi="Calibri" w:cs="Times New Roman"/>
          <w:b/>
          <w:sz w:val="26"/>
          <w:szCs w:val="26"/>
        </w:rPr>
        <w:t>4</w:t>
      </w:r>
      <w:r w:rsidR="001164D9" w:rsidRPr="00DC3D8F">
        <w:rPr>
          <w:rFonts w:ascii="Calibri" w:hAnsi="Calibri" w:cs="Times New Roman"/>
          <w:b/>
          <w:sz w:val="26"/>
          <w:szCs w:val="26"/>
        </w:rPr>
        <w:t xml:space="preserve"> гг.</w:t>
      </w:r>
    </w:p>
    <w:p w:rsidR="000679C3" w:rsidRPr="00DC3D8F" w:rsidRDefault="00E21B4B" w:rsidP="000679C3">
      <w:pPr>
        <w:jc w:val="both"/>
        <w:rPr>
          <w:sz w:val="26"/>
          <w:szCs w:val="26"/>
        </w:rPr>
      </w:pPr>
      <w:r w:rsidRPr="00DC3D8F">
        <w:rPr>
          <w:sz w:val="26"/>
          <w:szCs w:val="26"/>
        </w:rPr>
        <w:t>1</w:t>
      </w:r>
      <w:r w:rsidR="008112E5" w:rsidRPr="00DC3D8F">
        <w:rPr>
          <w:sz w:val="26"/>
          <w:szCs w:val="26"/>
        </w:rPr>
        <w:t>.1.2</w:t>
      </w:r>
      <w:r w:rsidR="000679C3" w:rsidRPr="00DC3D8F">
        <w:rPr>
          <w:sz w:val="26"/>
          <w:szCs w:val="26"/>
        </w:rPr>
        <w:t xml:space="preserve">. </w:t>
      </w:r>
      <w:r w:rsidR="008112E5" w:rsidRPr="00DC3D8F">
        <w:rPr>
          <w:sz w:val="26"/>
          <w:szCs w:val="26"/>
        </w:rPr>
        <w:t xml:space="preserve">Обзор федеральных стандартов  бухгалтерского учета для негосударственного сектора (ФСБУ НГС) вступивших в действие в </w:t>
      </w:r>
      <w:r w:rsidR="000679C3" w:rsidRPr="00DC3D8F">
        <w:rPr>
          <w:sz w:val="26"/>
          <w:szCs w:val="26"/>
        </w:rPr>
        <w:t>202</w:t>
      </w:r>
      <w:r w:rsidR="00DC3D8F">
        <w:rPr>
          <w:sz w:val="26"/>
          <w:szCs w:val="26"/>
        </w:rPr>
        <w:t>3 – 2024 г</w:t>
      </w:r>
      <w:r w:rsidR="000679C3" w:rsidRPr="00DC3D8F">
        <w:rPr>
          <w:sz w:val="26"/>
          <w:szCs w:val="26"/>
        </w:rPr>
        <w:t>г.</w:t>
      </w:r>
    </w:p>
    <w:p w:rsidR="008112E5" w:rsidRPr="00DC3D8F" w:rsidRDefault="00E21B4B" w:rsidP="008112E5">
      <w:pPr>
        <w:spacing w:after="120" w:line="240" w:lineRule="auto"/>
        <w:jc w:val="both"/>
        <w:rPr>
          <w:sz w:val="26"/>
          <w:szCs w:val="26"/>
        </w:rPr>
      </w:pPr>
      <w:r w:rsidRPr="00DC3D8F">
        <w:rPr>
          <w:sz w:val="26"/>
          <w:szCs w:val="26"/>
        </w:rPr>
        <w:t>1</w:t>
      </w:r>
      <w:r w:rsidR="008112E5" w:rsidRPr="00DC3D8F">
        <w:rPr>
          <w:sz w:val="26"/>
          <w:szCs w:val="26"/>
        </w:rPr>
        <w:t>.1.3. Сходства и различия действующих российских стандартов бухгалтерского учета – ПБУ и вступающих в действие ФСБУ.  (для организаций коммерческого сектора, официальный термин - "организации негосударственного сектора")</w:t>
      </w:r>
    </w:p>
    <w:p w:rsidR="000679C3" w:rsidRPr="00DC3D8F" w:rsidRDefault="00E21B4B" w:rsidP="000679C3">
      <w:pPr>
        <w:jc w:val="both"/>
        <w:rPr>
          <w:sz w:val="26"/>
          <w:szCs w:val="26"/>
        </w:rPr>
      </w:pPr>
      <w:r w:rsidRPr="00DC3D8F">
        <w:rPr>
          <w:sz w:val="26"/>
          <w:szCs w:val="26"/>
        </w:rPr>
        <w:t>1</w:t>
      </w:r>
      <w:r w:rsidR="008112E5" w:rsidRPr="00DC3D8F">
        <w:rPr>
          <w:sz w:val="26"/>
          <w:szCs w:val="26"/>
        </w:rPr>
        <w:t>.1.4.</w:t>
      </w:r>
      <w:r w:rsidR="000679C3" w:rsidRPr="00DC3D8F">
        <w:rPr>
          <w:sz w:val="26"/>
          <w:szCs w:val="26"/>
        </w:rPr>
        <w:t xml:space="preserve"> Организация и осуществление инвентаризации основных средств:</w:t>
      </w:r>
    </w:p>
    <w:p w:rsidR="000679C3" w:rsidRPr="00DC3D8F" w:rsidRDefault="000679C3" w:rsidP="000679C3">
      <w:pPr>
        <w:pStyle w:val="a5"/>
        <w:numPr>
          <w:ilvl w:val="0"/>
          <w:numId w:val="29"/>
        </w:numPr>
        <w:jc w:val="both"/>
        <w:rPr>
          <w:sz w:val="26"/>
          <w:szCs w:val="26"/>
        </w:rPr>
      </w:pPr>
      <w:r w:rsidRPr="00DC3D8F">
        <w:rPr>
          <w:sz w:val="26"/>
          <w:szCs w:val="26"/>
        </w:rPr>
        <w:t>разграничение движимого и недвижимого имущества;</w:t>
      </w:r>
    </w:p>
    <w:p w:rsidR="000679C3" w:rsidRPr="00DC3D8F" w:rsidRDefault="000679C3" w:rsidP="000679C3">
      <w:pPr>
        <w:pStyle w:val="a5"/>
        <w:numPr>
          <w:ilvl w:val="0"/>
          <w:numId w:val="29"/>
        </w:numPr>
        <w:jc w:val="both"/>
        <w:rPr>
          <w:sz w:val="26"/>
          <w:szCs w:val="26"/>
        </w:rPr>
      </w:pPr>
      <w:r w:rsidRPr="00DC3D8F">
        <w:rPr>
          <w:sz w:val="26"/>
          <w:szCs w:val="26"/>
        </w:rPr>
        <w:t>проведение инвентаризации основных средств;</w:t>
      </w:r>
    </w:p>
    <w:p w:rsidR="000679C3" w:rsidRPr="00DC3D8F" w:rsidRDefault="000679C3" w:rsidP="000679C3">
      <w:pPr>
        <w:pStyle w:val="a5"/>
        <w:numPr>
          <w:ilvl w:val="0"/>
          <w:numId w:val="29"/>
        </w:numPr>
        <w:jc w:val="both"/>
        <w:rPr>
          <w:sz w:val="26"/>
          <w:szCs w:val="26"/>
        </w:rPr>
      </w:pPr>
      <w:r w:rsidRPr="00DC3D8F">
        <w:rPr>
          <w:sz w:val="26"/>
          <w:szCs w:val="26"/>
        </w:rPr>
        <w:t>документы по инвентаризации основных средств;</w:t>
      </w:r>
    </w:p>
    <w:p w:rsidR="000679C3" w:rsidRPr="00DC3D8F" w:rsidRDefault="000679C3" w:rsidP="000679C3">
      <w:pPr>
        <w:pStyle w:val="a5"/>
        <w:numPr>
          <w:ilvl w:val="0"/>
          <w:numId w:val="29"/>
        </w:numPr>
        <w:jc w:val="both"/>
        <w:rPr>
          <w:sz w:val="26"/>
          <w:szCs w:val="26"/>
        </w:rPr>
      </w:pPr>
      <w:r w:rsidRPr="00DC3D8F">
        <w:rPr>
          <w:sz w:val="26"/>
          <w:szCs w:val="26"/>
        </w:rPr>
        <w:t>процедуры гл. бухгалтера при расторжении трудового договора.</w:t>
      </w:r>
    </w:p>
    <w:p w:rsidR="000679C3" w:rsidRPr="00DC3D8F" w:rsidRDefault="00E21B4B" w:rsidP="000679C3">
      <w:pPr>
        <w:jc w:val="both"/>
        <w:rPr>
          <w:sz w:val="26"/>
          <w:szCs w:val="26"/>
        </w:rPr>
      </w:pPr>
      <w:r w:rsidRPr="00DC3D8F">
        <w:rPr>
          <w:sz w:val="26"/>
          <w:szCs w:val="26"/>
        </w:rPr>
        <w:t>1</w:t>
      </w:r>
      <w:r w:rsidR="008112E5" w:rsidRPr="00DC3D8F">
        <w:rPr>
          <w:sz w:val="26"/>
          <w:szCs w:val="26"/>
        </w:rPr>
        <w:t>.1.5</w:t>
      </w:r>
      <w:r w:rsidR="000679C3" w:rsidRPr="00DC3D8F">
        <w:rPr>
          <w:sz w:val="26"/>
          <w:szCs w:val="26"/>
        </w:rPr>
        <w:t>. Изменения и дополнения в учетной политике для целей бухгалтерского учета в 202</w:t>
      </w:r>
      <w:r w:rsidR="00DC3D8F">
        <w:rPr>
          <w:sz w:val="26"/>
          <w:szCs w:val="26"/>
        </w:rPr>
        <w:t>4</w:t>
      </w:r>
      <w:r w:rsidR="000679C3" w:rsidRPr="00DC3D8F">
        <w:rPr>
          <w:sz w:val="26"/>
          <w:szCs w:val="26"/>
        </w:rPr>
        <w:t xml:space="preserve"> году.</w:t>
      </w:r>
    </w:p>
    <w:p w:rsidR="000679C3" w:rsidRPr="00DC3D8F" w:rsidRDefault="00E21B4B" w:rsidP="000679C3">
      <w:pPr>
        <w:jc w:val="both"/>
        <w:rPr>
          <w:sz w:val="26"/>
          <w:szCs w:val="26"/>
        </w:rPr>
      </w:pPr>
      <w:r w:rsidRPr="00DC3D8F">
        <w:rPr>
          <w:sz w:val="26"/>
          <w:szCs w:val="26"/>
        </w:rPr>
        <w:lastRenderedPageBreak/>
        <w:t>1</w:t>
      </w:r>
      <w:r w:rsidR="008112E5" w:rsidRPr="00DC3D8F">
        <w:rPr>
          <w:sz w:val="26"/>
          <w:szCs w:val="26"/>
        </w:rPr>
        <w:t>.1.6</w:t>
      </w:r>
      <w:r w:rsidR="000679C3" w:rsidRPr="00DC3D8F">
        <w:rPr>
          <w:sz w:val="26"/>
          <w:szCs w:val="26"/>
        </w:rPr>
        <w:t>. Рекомендации Минфина РФ - аудиторам при проведении проверки бухгалтерской (финансовой) отчетности за 202</w:t>
      </w:r>
      <w:r w:rsidR="00DC3D8F">
        <w:rPr>
          <w:sz w:val="26"/>
          <w:szCs w:val="26"/>
        </w:rPr>
        <w:t>3</w:t>
      </w:r>
      <w:r w:rsidR="000679C3" w:rsidRPr="00DC3D8F">
        <w:rPr>
          <w:sz w:val="26"/>
          <w:szCs w:val="26"/>
        </w:rPr>
        <w:t xml:space="preserve"> год.</w:t>
      </w:r>
    </w:p>
    <w:p w:rsidR="000679C3" w:rsidRPr="00DC3D8F" w:rsidRDefault="000679C3" w:rsidP="000679C3">
      <w:pPr>
        <w:pStyle w:val="af0"/>
        <w:jc w:val="both"/>
        <w:rPr>
          <w:rFonts w:ascii="Calibri" w:hAnsi="Calibri" w:cs="Times New Roman"/>
          <w:b/>
          <w:sz w:val="26"/>
          <w:szCs w:val="26"/>
        </w:rPr>
      </w:pPr>
      <w:r w:rsidRPr="00DC3D8F">
        <w:rPr>
          <w:rFonts w:ascii="Calibri" w:hAnsi="Calibri" w:cs="Times New Roman"/>
          <w:b/>
          <w:sz w:val="26"/>
          <w:szCs w:val="26"/>
        </w:rPr>
        <w:t>2.2.</w:t>
      </w:r>
      <w:r w:rsidR="008112E5" w:rsidRPr="00DC3D8F">
        <w:rPr>
          <w:rFonts w:ascii="Calibri" w:hAnsi="Calibri" w:cs="Times New Roman"/>
          <w:b/>
          <w:sz w:val="26"/>
          <w:szCs w:val="26"/>
        </w:rPr>
        <w:t xml:space="preserve"> </w:t>
      </w:r>
      <w:r w:rsidRPr="00DC3D8F">
        <w:rPr>
          <w:rFonts w:ascii="Calibri" w:hAnsi="Calibri" w:cs="Times New Roman"/>
          <w:b/>
          <w:sz w:val="26"/>
          <w:szCs w:val="26"/>
        </w:rPr>
        <w:t>Особенности организации и осуществления бухгалтерского учета и отчетности коммерческих и некоммерческих организаций (НКО) в 202</w:t>
      </w:r>
      <w:r w:rsidR="0025756A">
        <w:rPr>
          <w:rFonts w:ascii="Calibri" w:hAnsi="Calibri" w:cs="Times New Roman"/>
          <w:b/>
          <w:sz w:val="26"/>
          <w:szCs w:val="26"/>
        </w:rPr>
        <w:t>4</w:t>
      </w:r>
      <w:r w:rsidRPr="00DC3D8F">
        <w:rPr>
          <w:rFonts w:ascii="Calibri" w:hAnsi="Calibri" w:cs="Times New Roman"/>
          <w:b/>
          <w:sz w:val="26"/>
          <w:szCs w:val="26"/>
        </w:rPr>
        <w:t xml:space="preserve"> году</w:t>
      </w:r>
      <w:r w:rsidR="008112E5" w:rsidRPr="00DC3D8F">
        <w:rPr>
          <w:rFonts w:ascii="Calibri" w:hAnsi="Calibri" w:cs="Times New Roman"/>
          <w:b/>
          <w:sz w:val="26"/>
          <w:szCs w:val="26"/>
        </w:rPr>
        <w:t xml:space="preserve"> </w:t>
      </w:r>
      <w:r w:rsidR="008112E5" w:rsidRPr="00DC3D8F">
        <w:rPr>
          <w:rFonts w:ascii="Calibri" w:eastAsia="Calibri" w:hAnsi="Calibri" w:cs="Times New Roman"/>
          <w:sz w:val="26"/>
          <w:szCs w:val="26"/>
        </w:rPr>
        <w:t>(для некоммерческих организаций).</w:t>
      </w:r>
    </w:p>
    <w:p w:rsidR="000679C3" w:rsidRPr="00DC3D8F" w:rsidRDefault="008112E5" w:rsidP="000679C3">
      <w:pPr>
        <w:jc w:val="both"/>
        <w:rPr>
          <w:sz w:val="26"/>
          <w:szCs w:val="26"/>
        </w:rPr>
      </w:pPr>
      <w:r w:rsidRPr="00DC3D8F">
        <w:rPr>
          <w:sz w:val="26"/>
          <w:szCs w:val="26"/>
        </w:rPr>
        <w:t>2.2.</w:t>
      </w:r>
      <w:r w:rsidR="000679C3" w:rsidRPr="00DC3D8F">
        <w:rPr>
          <w:sz w:val="26"/>
          <w:szCs w:val="26"/>
        </w:rPr>
        <w:t xml:space="preserve">1. </w:t>
      </w:r>
      <w:r w:rsidRPr="00DC3D8F">
        <w:rPr>
          <w:sz w:val="26"/>
          <w:szCs w:val="26"/>
        </w:rPr>
        <w:t>Формы целевого финансирования и методика учета целевого капитала и целевых поступлений.</w:t>
      </w:r>
    </w:p>
    <w:p w:rsidR="008112E5" w:rsidRPr="00DC3D8F" w:rsidRDefault="008112E5" w:rsidP="008112E5">
      <w:pPr>
        <w:pStyle w:val="af0"/>
        <w:numPr>
          <w:ilvl w:val="0"/>
          <w:numId w:val="34"/>
        </w:numPr>
        <w:jc w:val="both"/>
        <w:rPr>
          <w:rFonts w:ascii="Calibri" w:hAnsi="Calibri" w:cs="Times New Roman"/>
          <w:sz w:val="26"/>
          <w:szCs w:val="26"/>
        </w:rPr>
      </w:pPr>
      <w:r w:rsidRPr="00DC3D8F">
        <w:rPr>
          <w:rFonts w:ascii="Calibri" w:hAnsi="Calibri" w:cs="Times New Roman"/>
          <w:sz w:val="26"/>
          <w:szCs w:val="26"/>
        </w:rPr>
        <w:t>регулярные и единовременные поступления от учредителей (участников, членов);</w:t>
      </w:r>
    </w:p>
    <w:p w:rsidR="008112E5" w:rsidRPr="00DC3D8F" w:rsidRDefault="008112E5" w:rsidP="008112E5">
      <w:pPr>
        <w:pStyle w:val="af0"/>
        <w:numPr>
          <w:ilvl w:val="0"/>
          <w:numId w:val="34"/>
        </w:numPr>
        <w:jc w:val="both"/>
        <w:rPr>
          <w:rFonts w:ascii="Calibri" w:hAnsi="Calibri" w:cs="Times New Roman"/>
          <w:sz w:val="26"/>
          <w:szCs w:val="26"/>
        </w:rPr>
      </w:pPr>
      <w:r w:rsidRPr="00DC3D8F">
        <w:rPr>
          <w:rFonts w:ascii="Calibri" w:hAnsi="Calibri" w:cs="Times New Roman"/>
          <w:sz w:val="26"/>
          <w:szCs w:val="26"/>
        </w:rPr>
        <w:t>добровольные имущественные взносы и пожертвования;</w:t>
      </w:r>
    </w:p>
    <w:p w:rsidR="008112E5" w:rsidRPr="00DC3D8F" w:rsidRDefault="008112E5" w:rsidP="008112E5">
      <w:pPr>
        <w:pStyle w:val="af0"/>
        <w:numPr>
          <w:ilvl w:val="0"/>
          <w:numId w:val="34"/>
        </w:numPr>
        <w:jc w:val="both"/>
        <w:rPr>
          <w:rFonts w:ascii="Calibri" w:hAnsi="Calibri" w:cs="Times New Roman"/>
          <w:sz w:val="26"/>
          <w:szCs w:val="26"/>
        </w:rPr>
      </w:pPr>
      <w:r w:rsidRPr="00DC3D8F">
        <w:rPr>
          <w:rFonts w:ascii="Calibri" w:hAnsi="Calibri" w:cs="Times New Roman"/>
          <w:sz w:val="26"/>
          <w:szCs w:val="26"/>
        </w:rPr>
        <w:t>выручка от реализации товаров, работ, услуг;</w:t>
      </w:r>
    </w:p>
    <w:p w:rsidR="008112E5" w:rsidRPr="00DC3D8F" w:rsidRDefault="008112E5" w:rsidP="008112E5">
      <w:pPr>
        <w:pStyle w:val="af0"/>
        <w:numPr>
          <w:ilvl w:val="0"/>
          <w:numId w:val="34"/>
        </w:numPr>
        <w:jc w:val="both"/>
        <w:rPr>
          <w:rFonts w:ascii="Calibri" w:hAnsi="Calibri" w:cs="Times New Roman"/>
          <w:sz w:val="26"/>
          <w:szCs w:val="26"/>
        </w:rPr>
      </w:pPr>
      <w:r w:rsidRPr="00DC3D8F">
        <w:rPr>
          <w:rFonts w:ascii="Calibri" w:hAnsi="Calibri" w:cs="Times New Roman"/>
          <w:sz w:val="26"/>
          <w:szCs w:val="26"/>
        </w:rPr>
        <w:t>доходы, получаемые от собственности некоммерческой организации;</w:t>
      </w:r>
    </w:p>
    <w:p w:rsidR="008112E5" w:rsidRPr="00DC3D8F" w:rsidRDefault="008112E5" w:rsidP="00B22A8C">
      <w:pPr>
        <w:pStyle w:val="af0"/>
        <w:numPr>
          <w:ilvl w:val="0"/>
          <w:numId w:val="34"/>
        </w:numPr>
        <w:spacing w:after="120"/>
        <w:ind w:left="714" w:hanging="357"/>
        <w:jc w:val="both"/>
        <w:rPr>
          <w:rFonts w:ascii="Calibri" w:hAnsi="Calibri" w:cs="Times New Roman"/>
          <w:sz w:val="26"/>
          <w:szCs w:val="26"/>
        </w:rPr>
      </w:pPr>
      <w:r w:rsidRPr="00DC3D8F">
        <w:rPr>
          <w:rFonts w:ascii="Calibri" w:hAnsi="Calibri" w:cs="Times New Roman"/>
          <w:sz w:val="26"/>
          <w:szCs w:val="26"/>
        </w:rPr>
        <w:t>другие доходы, не запрещенные законом № 7-ФЗ "О некоммерческих организациях».</w:t>
      </w:r>
    </w:p>
    <w:p w:rsidR="000679C3" w:rsidRPr="00DC3D8F" w:rsidRDefault="00B22A8C" w:rsidP="000679C3">
      <w:pPr>
        <w:pStyle w:val="af0"/>
        <w:spacing w:before="120"/>
        <w:jc w:val="both"/>
        <w:rPr>
          <w:bCs/>
          <w:sz w:val="26"/>
          <w:szCs w:val="26"/>
        </w:rPr>
      </w:pPr>
      <w:r w:rsidRPr="00DC3D8F">
        <w:rPr>
          <w:bCs/>
          <w:sz w:val="26"/>
          <w:szCs w:val="26"/>
        </w:rPr>
        <w:t>2.2.2</w:t>
      </w:r>
      <w:r w:rsidR="000679C3" w:rsidRPr="00DC3D8F">
        <w:rPr>
          <w:bCs/>
          <w:sz w:val="26"/>
          <w:szCs w:val="26"/>
        </w:rPr>
        <w:t>. Особенности бухгалтерского учета имущества некоммерческой организации:</w:t>
      </w:r>
    </w:p>
    <w:p w:rsidR="000679C3" w:rsidRPr="00DC3D8F" w:rsidRDefault="000679C3" w:rsidP="000679C3">
      <w:pPr>
        <w:pStyle w:val="af0"/>
        <w:numPr>
          <w:ilvl w:val="0"/>
          <w:numId w:val="35"/>
        </w:numPr>
        <w:jc w:val="both"/>
        <w:rPr>
          <w:rFonts w:ascii="Calibri" w:hAnsi="Calibri" w:cs="Times New Roman"/>
          <w:b/>
          <w:sz w:val="26"/>
          <w:szCs w:val="26"/>
        </w:rPr>
      </w:pPr>
      <w:r w:rsidRPr="00DC3D8F">
        <w:rPr>
          <w:rFonts w:ascii="Calibri" w:hAnsi="Calibri" w:cs="Times New Roman"/>
          <w:sz w:val="26"/>
          <w:szCs w:val="26"/>
        </w:rPr>
        <w:t>имущество, находящееся в собственности некоммерческой организации;</w:t>
      </w:r>
    </w:p>
    <w:p w:rsidR="000679C3" w:rsidRPr="00DC3D8F" w:rsidRDefault="000679C3" w:rsidP="000679C3">
      <w:pPr>
        <w:pStyle w:val="af0"/>
        <w:numPr>
          <w:ilvl w:val="0"/>
          <w:numId w:val="35"/>
        </w:numPr>
        <w:jc w:val="both"/>
        <w:rPr>
          <w:rFonts w:ascii="Calibri" w:hAnsi="Calibri" w:cs="Times New Roman"/>
          <w:b/>
          <w:sz w:val="26"/>
          <w:szCs w:val="26"/>
        </w:rPr>
      </w:pPr>
      <w:r w:rsidRPr="00DC3D8F">
        <w:rPr>
          <w:rFonts w:ascii="Calibri" w:hAnsi="Calibri" w:cs="Times New Roman"/>
          <w:sz w:val="26"/>
          <w:szCs w:val="26"/>
        </w:rPr>
        <w:t>имущество, находящееся в оперативном управлении.</w:t>
      </w:r>
    </w:p>
    <w:p w:rsidR="000679C3" w:rsidRPr="00DC3D8F" w:rsidRDefault="00B22A8C" w:rsidP="000679C3">
      <w:pPr>
        <w:pStyle w:val="af0"/>
        <w:spacing w:before="120"/>
        <w:jc w:val="both"/>
        <w:rPr>
          <w:bCs/>
          <w:sz w:val="26"/>
          <w:szCs w:val="26"/>
        </w:rPr>
      </w:pPr>
      <w:r w:rsidRPr="00DC3D8F">
        <w:rPr>
          <w:bCs/>
          <w:sz w:val="26"/>
          <w:szCs w:val="26"/>
        </w:rPr>
        <w:t>2.2.3</w:t>
      </w:r>
      <w:r w:rsidR="000679C3" w:rsidRPr="00DC3D8F">
        <w:rPr>
          <w:bCs/>
          <w:sz w:val="26"/>
          <w:szCs w:val="26"/>
        </w:rPr>
        <w:t>. Упрощенный порядок бухгалтерского учета социально – ориентированных некоммерческих организаций.</w:t>
      </w:r>
    </w:p>
    <w:p w:rsidR="000679C3" w:rsidRPr="00DC3D8F" w:rsidRDefault="00B22A8C" w:rsidP="000679C3">
      <w:pPr>
        <w:pStyle w:val="af0"/>
        <w:spacing w:before="120"/>
        <w:jc w:val="both"/>
        <w:rPr>
          <w:bCs/>
          <w:sz w:val="26"/>
          <w:szCs w:val="26"/>
        </w:rPr>
      </w:pPr>
      <w:r w:rsidRPr="00DC3D8F">
        <w:rPr>
          <w:bCs/>
          <w:sz w:val="26"/>
          <w:szCs w:val="26"/>
        </w:rPr>
        <w:t>2.2.4</w:t>
      </w:r>
      <w:r w:rsidR="000679C3" w:rsidRPr="00DC3D8F">
        <w:rPr>
          <w:bCs/>
          <w:sz w:val="26"/>
          <w:szCs w:val="26"/>
        </w:rPr>
        <w:t>. Особенности признания доходов и расходов по предпринимательской деятельности для исчисления налога на прибыль.</w:t>
      </w:r>
    </w:p>
    <w:p w:rsidR="000679C3" w:rsidRDefault="00B22A8C" w:rsidP="000679C3">
      <w:pPr>
        <w:pStyle w:val="af0"/>
        <w:spacing w:before="120"/>
        <w:jc w:val="both"/>
        <w:rPr>
          <w:bCs/>
          <w:sz w:val="26"/>
          <w:szCs w:val="26"/>
        </w:rPr>
      </w:pPr>
      <w:r w:rsidRPr="00DC3D8F">
        <w:rPr>
          <w:bCs/>
          <w:sz w:val="26"/>
          <w:szCs w:val="26"/>
        </w:rPr>
        <w:t>2.2.5</w:t>
      </w:r>
      <w:r w:rsidR="000679C3" w:rsidRPr="00DC3D8F">
        <w:rPr>
          <w:bCs/>
          <w:sz w:val="26"/>
          <w:szCs w:val="26"/>
        </w:rPr>
        <w:t>. Организационно – технические и методические элементы учетной политики для целей бухгалтерского учета (на примере Положения по учетной политике для целей бухгалтерского учета).</w:t>
      </w:r>
    </w:p>
    <w:p w:rsidR="0025756A" w:rsidRPr="0025756A" w:rsidRDefault="0025756A" w:rsidP="0025756A">
      <w:pPr>
        <w:pStyle w:val="af0"/>
        <w:spacing w:before="120"/>
        <w:jc w:val="both"/>
        <w:rPr>
          <w:bCs/>
          <w:sz w:val="26"/>
          <w:szCs w:val="26"/>
        </w:rPr>
      </w:pPr>
      <w:r w:rsidRPr="0025756A">
        <w:rPr>
          <w:b/>
          <w:bCs/>
          <w:sz w:val="26"/>
          <w:szCs w:val="26"/>
        </w:rPr>
        <w:t>2.3.</w:t>
      </w:r>
      <w:r>
        <w:rPr>
          <w:bCs/>
          <w:sz w:val="26"/>
          <w:szCs w:val="26"/>
        </w:rPr>
        <w:t xml:space="preserve"> </w:t>
      </w:r>
      <w:r w:rsidRPr="0025756A">
        <w:rPr>
          <w:bCs/>
          <w:sz w:val="26"/>
          <w:szCs w:val="26"/>
        </w:rPr>
        <w:t>Формирование Положения учетной политики для целей бухгалтерского учета – 2024 г.</w:t>
      </w:r>
    </w:p>
    <w:p w:rsidR="0025756A" w:rsidRPr="0025756A" w:rsidRDefault="0025756A" w:rsidP="0025756A">
      <w:pPr>
        <w:pStyle w:val="af0"/>
        <w:spacing w:before="120"/>
        <w:jc w:val="both"/>
        <w:rPr>
          <w:bCs/>
          <w:sz w:val="26"/>
          <w:szCs w:val="26"/>
        </w:rPr>
      </w:pPr>
      <w:r w:rsidRPr="0025756A">
        <w:rPr>
          <w:b/>
          <w:bCs/>
          <w:sz w:val="26"/>
          <w:szCs w:val="26"/>
        </w:rPr>
        <w:t>2.4.</w:t>
      </w:r>
      <w:r>
        <w:rPr>
          <w:bCs/>
          <w:sz w:val="26"/>
          <w:szCs w:val="26"/>
        </w:rPr>
        <w:t xml:space="preserve"> </w:t>
      </w:r>
      <w:r w:rsidRPr="0025756A">
        <w:rPr>
          <w:bCs/>
          <w:sz w:val="26"/>
          <w:szCs w:val="26"/>
        </w:rPr>
        <w:t>Обзор содержания профессионального стандарта «Специалист по внутреннему контролю (внутренний контролер)» (общие сведения, трудовые функции и их характер, в зависимости должности и профессии).</w:t>
      </w:r>
    </w:p>
    <w:p w:rsidR="0025756A" w:rsidRPr="0025756A" w:rsidRDefault="0025756A" w:rsidP="0025756A">
      <w:pPr>
        <w:pStyle w:val="af0"/>
        <w:spacing w:before="120"/>
        <w:jc w:val="both"/>
        <w:rPr>
          <w:bCs/>
          <w:sz w:val="26"/>
          <w:szCs w:val="26"/>
        </w:rPr>
      </w:pPr>
      <w:r w:rsidRPr="0025756A">
        <w:rPr>
          <w:b/>
          <w:bCs/>
          <w:sz w:val="26"/>
          <w:szCs w:val="26"/>
        </w:rPr>
        <w:t>2.5.</w:t>
      </w:r>
      <w:r w:rsidRPr="0025756A">
        <w:rPr>
          <w:bCs/>
          <w:sz w:val="26"/>
          <w:szCs w:val="26"/>
        </w:rPr>
        <w:t xml:space="preserve"> Обзор содержания профессионального стандарта «Специалист по внутреннему аудиту (внутренний аудитор)» (общие сведения, трудовые функции и их характер, в зависимости должности и профессии).</w:t>
      </w:r>
    </w:p>
    <w:p w:rsidR="0058106B" w:rsidRPr="00DC3D8F" w:rsidRDefault="0058106B" w:rsidP="007E2D79">
      <w:pPr>
        <w:pStyle w:val="af0"/>
        <w:spacing w:before="120"/>
        <w:jc w:val="both"/>
        <w:rPr>
          <w:rFonts w:eastAsia="Calibri"/>
          <w:b/>
          <w:bCs/>
          <w:color w:val="C00000"/>
          <w:sz w:val="26"/>
          <w:szCs w:val="26"/>
        </w:rPr>
      </w:pPr>
      <w:r w:rsidRPr="00DC3D8F">
        <w:rPr>
          <w:rFonts w:eastAsia="Calibri"/>
          <w:bCs/>
          <w:color w:val="002060"/>
          <w:sz w:val="26"/>
          <w:szCs w:val="26"/>
        </w:rPr>
        <w:t>Стоимость семинара</w:t>
      </w:r>
      <w:r w:rsidRPr="00DC3D8F">
        <w:rPr>
          <w:rFonts w:eastAsia="Calibri"/>
          <w:b/>
          <w:bCs/>
          <w:color w:val="C00000"/>
          <w:sz w:val="26"/>
          <w:szCs w:val="26"/>
        </w:rPr>
        <w:t xml:space="preserve"> – 2</w:t>
      </w:r>
      <w:r w:rsidR="00252D23" w:rsidRPr="00DC3D8F">
        <w:rPr>
          <w:rFonts w:eastAsia="Calibri"/>
          <w:b/>
          <w:bCs/>
          <w:color w:val="C00000"/>
          <w:sz w:val="26"/>
          <w:szCs w:val="26"/>
        </w:rPr>
        <w:t>920</w:t>
      </w:r>
      <w:r w:rsidRPr="00DC3D8F">
        <w:rPr>
          <w:rFonts w:eastAsia="Calibri"/>
          <w:b/>
          <w:bCs/>
          <w:color w:val="C00000"/>
          <w:sz w:val="26"/>
          <w:szCs w:val="26"/>
        </w:rPr>
        <w:t>0 рублей.</w:t>
      </w:r>
    </w:p>
    <w:p w:rsidR="0058106B" w:rsidRPr="00DC3D8F" w:rsidRDefault="0058106B" w:rsidP="0058106B">
      <w:pPr>
        <w:spacing w:after="0" w:line="240" w:lineRule="auto"/>
        <w:rPr>
          <w:rFonts w:asciiTheme="minorHAnsi" w:eastAsiaTheme="minorHAnsi" w:hAnsiTheme="minorHAnsi" w:cstheme="minorBidi"/>
          <w:b/>
          <w:bCs/>
          <w:color w:val="C00000"/>
          <w:sz w:val="26"/>
          <w:szCs w:val="26"/>
        </w:rPr>
      </w:pPr>
      <w:r w:rsidRPr="00DC3D8F">
        <w:rPr>
          <w:rFonts w:asciiTheme="minorHAnsi" w:eastAsiaTheme="minorHAnsi" w:hAnsiTheme="minorHAnsi" w:cstheme="minorBidi"/>
          <w:bCs/>
          <w:color w:val="002060"/>
          <w:sz w:val="26"/>
          <w:szCs w:val="26"/>
        </w:rPr>
        <w:t>Шифр семинара</w:t>
      </w:r>
      <w:r w:rsidRPr="00DC3D8F">
        <w:rPr>
          <w:rFonts w:asciiTheme="minorHAnsi" w:eastAsiaTheme="minorHAnsi" w:hAnsiTheme="minorHAnsi" w:cstheme="minorBidi"/>
          <w:bCs/>
          <w:sz w:val="26"/>
          <w:szCs w:val="26"/>
        </w:rPr>
        <w:t xml:space="preserve"> - </w:t>
      </w:r>
      <w:r w:rsidRPr="00DC3D8F">
        <w:rPr>
          <w:rFonts w:asciiTheme="minorHAnsi" w:eastAsiaTheme="minorHAnsi" w:hAnsiTheme="minorHAnsi" w:cstheme="minorBidi"/>
          <w:b/>
          <w:bCs/>
          <w:color w:val="C00000"/>
          <w:sz w:val="26"/>
          <w:szCs w:val="26"/>
        </w:rPr>
        <w:t>"ПДС-33</w:t>
      </w:r>
      <w:r w:rsidR="00EF4B38" w:rsidRPr="00DC3D8F">
        <w:rPr>
          <w:rFonts w:asciiTheme="minorHAnsi" w:eastAsiaTheme="minorHAnsi" w:hAnsiTheme="minorHAnsi" w:cstheme="minorBidi"/>
          <w:b/>
          <w:bCs/>
          <w:color w:val="C00000"/>
          <w:sz w:val="26"/>
          <w:szCs w:val="26"/>
        </w:rPr>
        <w:t>1</w:t>
      </w:r>
      <w:r w:rsidR="00B22A8C" w:rsidRPr="00DC3D8F">
        <w:rPr>
          <w:rFonts w:asciiTheme="minorHAnsi" w:eastAsiaTheme="minorHAnsi" w:hAnsiTheme="minorHAnsi" w:cstheme="minorBidi"/>
          <w:b/>
          <w:bCs/>
          <w:color w:val="C00000"/>
          <w:sz w:val="26"/>
          <w:szCs w:val="26"/>
        </w:rPr>
        <w:t>2</w:t>
      </w:r>
      <w:r w:rsidR="00DC3D8F">
        <w:rPr>
          <w:rFonts w:asciiTheme="minorHAnsi" w:eastAsiaTheme="minorHAnsi" w:hAnsiTheme="minorHAnsi" w:cstheme="minorBidi"/>
          <w:b/>
          <w:bCs/>
          <w:color w:val="C00000"/>
          <w:sz w:val="26"/>
          <w:szCs w:val="26"/>
        </w:rPr>
        <w:t>4</w:t>
      </w:r>
      <w:r w:rsidRPr="00DC3D8F">
        <w:rPr>
          <w:rFonts w:asciiTheme="minorHAnsi" w:eastAsiaTheme="minorHAnsi" w:hAnsiTheme="minorHAnsi" w:cstheme="minorBidi"/>
          <w:b/>
          <w:bCs/>
          <w:color w:val="C00000"/>
          <w:sz w:val="26"/>
          <w:szCs w:val="26"/>
        </w:rPr>
        <w:t>".</w:t>
      </w:r>
    </w:p>
    <w:p w:rsidR="0058106B" w:rsidRPr="00DC3D8F" w:rsidRDefault="0058106B" w:rsidP="0058106B">
      <w:pPr>
        <w:pStyle w:val="a4"/>
        <w:spacing w:before="120" w:beforeAutospacing="0" w:after="0" w:afterAutospacing="0"/>
        <w:rPr>
          <w:rFonts w:asciiTheme="minorHAnsi" w:eastAsiaTheme="minorHAnsi" w:hAnsiTheme="minorHAnsi" w:cstheme="minorBidi"/>
          <w:b/>
          <w:bCs/>
          <w:color w:val="C00000"/>
          <w:sz w:val="26"/>
          <w:szCs w:val="26"/>
        </w:rPr>
      </w:pPr>
      <w:r w:rsidRPr="00DC3D8F">
        <w:rPr>
          <w:rFonts w:asciiTheme="minorHAnsi" w:eastAsiaTheme="minorHAnsi" w:hAnsiTheme="minorHAnsi" w:cstheme="minorBidi"/>
          <w:b/>
          <w:bCs/>
          <w:color w:val="C00000"/>
          <w:sz w:val="26"/>
          <w:szCs w:val="26"/>
        </w:rPr>
        <w:t>Слушателям будут выданы следующие документы:</w:t>
      </w:r>
    </w:p>
    <w:p w:rsidR="0058106B" w:rsidRPr="00DC3D8F" w:rsidRDefault="0058106B" w:rsidP="0058106B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714" w:hanging="714"/>
        <w:jc w:val="both"/>
        <w:rPr>
          <w:rFonts w:asciiTheme="minorHAnsi" w:eastAsiaTheme="minorHAnsi" w:hAnsiTheme="minorHAnsi" w:cstheme="minorBidi"/>
          <w:bCs/>
          <w:color w:val="002060"/>
          <w:sz w:val="26"/>
          <w:szCs w:val="26"/>
        </w:rPr>
      </w:pPr>
      <w:r w:rsidRPr="00DC3D8F">
        <w:rPr>
          <w:rFonts w:asciiTheme="minorHAnsi" w:eastAsiaTheme="minorHAnsi" w:hAnsiTheme="minorHAnsi" w:cstheme="minorBidi"/>
          <w:bCs/>
          <w:color w:val="002060"/>
          <w:sz w:val="26"/>
          <w:szCs w:val="26"/>
        </w:rPr>
        <w:t xml:space="preserve">договор; </w:t>
      </w:r>
    </w:p>
    <w:p w:rsidR="0058106B" w:rsidRPr="00DC3D8F" w:rsidRDefault="0058106B" w:rsidP="0058106B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714" w:hanging="714"/>
        <w:jc w:val="both"/>
        <w:rPr>
          <w:rFonts w:asciiTheme="minorHAnsi" w:eastAsiaTheme="minorHAnsi" w:hAnsiTheme="minorHAnsi" w:cstheme="minorBidi"/>
          <w:bCs/>
          <w:color w:val="002060"/>
          <w:sz w:val="26"/>
          <w:szCs w:val="26"/>
        </w:rPr>
      </w:pPr>
      <w:r w:rsidRPr="00DC3D8F">
        <w:rPr>
          <w:rFonts w:asciiTheme="minorHAnsi" w:eastAsiaTheme="minorHAnsi" w:hAnsiTheme="minorHAnsi" w:cstheme="minorBidi"/>
          <w:bCs/>
          <w:color w:val="002060"/>
          <w:sz w:val="26"/>
          <w:szCs w:val="26"/>
        </w:rPr>
        <w:t xml:space="preserve">акт выполненных работ; </w:t>
      </w:r>
    </w:p>
    <w:p w:rsidR="0058106B" w:rsidRPr="00DC3D8F" w:rsidRDefault="0058106B" w:rsidP="0058106B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714" w:hanging="714"/>
        <w:jc w:val="both"/>
        <w:rPr>
          <w:rFonts w:asciiTheme="minorHAnsi" w:eastAsiaTheme="minorHAnsi" w:hAnsiTheme="minorHAnsi" w:cstheme="minorBidi"/>
          <w:bCs/>
          <w:color w:val="002060"/>
          <w:sz w:val="26"/>
          <w:szCs w:val="26"/>
        </w:rPr>
      </w:pPr>
      <w:r w:rsidRPr="00DC3D8F">
        <w:rPr>
          <w:rFonts w:asciiTheme="minorHAnsi" w:eastAsiaTheme="minorHAnsi" w:hAnsiTheme="minorHAnsi" w:cstheme="minorBidi"/>
          <w:bCs/>
          <w:color w:val="002060"/>
          <w:sz w:val="26"/>
          <w:szCs w:val="26"/>
        </w:rPr>
        <w:t xml:space="preserve">копия лицензии на образовательную деятельность, </w:t>
      </w:r>
    </w:p>
    <w:p w:rsidR="0058106B" w:rsidRPr="00DC3D8F" w:rsidRDefault="00252D23" w:rsidP="004562AA">
      <w:pPr>
        <w:numPr>
          <w:ilvl w:val="0"/>
          <w:numId w:val="13"/>
        </w:numPr>
        <w:tabs>
          <w:tab w:val="clear" w:pos="720"/>
          <w:tab w:val="num" w:pos="284"/>
        </w:tabs>
        <w:spacing w:after="240" w:line="240" w:lineRule="auto"/>
        <w:ind w:left="714" w:hanging="714"/>
        <w:jc w:val="both"/>
        <w:rPr>
          <w:rFonts w:asciiTheme="minorHAnsi" w:eastAsiaTheme="minorHAnsi" w:hAnsiTheme="minorHAnsi" w:cstheme="minorBidi"/>
          <w:bCs/>
          <w:color w:val="002060"/>
          <w:sz w:val="26"/>
          <w:szCs w:val="26"/>
        </w:rPr>
      </w:pPr>
      <w:r w:rsidRPr="00DC3D8F">
        <w:rPr>
          <w:rFonts w:asciiTheme="minorHAnsi" w:eastAsiaTheme="minorHAnsi" w:hAnsiTheme="minorHAnsi" w:cstheme="minorBidi"/>
          <w:bCs/>
          <w:color w:val="002060"/>
          <w:sz w:val="26"/>
          <w:szCs w:val="26"/>
        </w:rPr>
        <w:lastRenderedPageBreak/>
        <w:t>удостоверение</w:t>
      </w:r>
      <w:r w:rsidR="0058106B" w:rsidRPr="00DC3D8F">
        <w:rPr>
          <w:rFonts w:asciiTheme="minorHAnsi" w:eastAsiaTheme="minorHAnsi" w:hAnsiTheme="minorHAnsi" w:cstheme="minorBidi"/>
          <w:bCs/>
          <w:color w:val="002060"/>
          <w:sz w:val="26"/>
          <w:szCs w:val="26"/>
        </w:rPr>
        <w:t>.                     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9712"/>
      </w:tblGrid>
      <w:tr w:rsidR="0058106B" w:rsidRPr="00B915EC" w:rsidTr="000F5775">
        <w:trPr>
          <w:trHeight w:val="558"/>
        </w:trPr>
        <w:tc>
          <w:tcPr>
            <w:tcW w:w="9712" w:type="dxa"/>
            <w:shd w:val="clear" w:color="auto" w:fill="EEECE1" w:themeFill="background2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EECE1" w:themeFill="background2"/>
              <w:tblLayout w:type="fixed"/>
              <w:tblLook w:val="04A0" w:firstRow="1" w:lastRow="0" w:firstColumn="1" w:lastColumn="0" w:noHBand="0" w:noVBand="1"/>
            </w:tblPr>
            <w:tblGrid>
              <w:gridCol w:w="9712"/>
            </w:tblGrid>
            <w:tr w:rsidR="0058106B" w:rsidRPr="00B915EC" w:rsidTr="000F5775">
              <w:trPr>
                <w:trHeight w:val="997"/>
              </w:trPr>
              <w:tc>
                <w:tcPr>
                  <w:tcW w:w="9712" w:type="dxa"/>
                  <w:shd w:val="clear" w:color="auto" w:fill="EEECE1" w:themeFill="background2"/>
                </w:tcPr>
                <w:p w:rsidR="0058106B" w:rsidRDefault="0058106B" w:rsidP="000F5775">
                  <w:pPr>
                    <w:spacing w:after="0" w:line="240" w:lineRule="auto"/>
                    <w:rPr>
                      <w:noProof/>
                      <w:lang w:eastAsia="ru-RU"/>
                    </w:rPr>
                  </w:pPr>
                  <w:r w:rsidRPr="001F5EAA">
                    <w:rPr>
                      <w:rFonts w:asciiTheme="minorHAnsi" w:eastAsiaTheme="minorHAnsi" w:hAnsiTheme="minorHAnsi" w:cstheme="minorBidi"/>
                      <w:bCs/>
                    </w:rPr>
                    <w:t>         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A0FF18D" wp14:editId="70B26F7C">
                        <wp:extent cx="990000" cy="576000"/>
                        <wp:effectExtent l="19050" t="0" r="600" b="0"/>
                        <wp:docPr id="74" name="Рисунок 70" descr="Олимпийские объекты в Соч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Олимпийские объекты в Соч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86BC9E8" wp14:editId="2A2D854D">
                        <wp:extent cx="864000" cy="576000"/>
                        <wp:effectExtent l="19050" t="0" r="0" b="0"/>
                        <wp:docPr id="75" name="Рисунок 34" descr="http://sdelanounas.ru/i/z/m/ZmFybTkuc3RhdGljZmxpY2tyLmNvbS84NDg2LzgyMjY1MjY0NTZfNDViZWFiOTk3Zl9iLmpwZz9fX2lkPTI1Njc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sdelanounas.ru/i/z/m/ZmFybTkuc3RhdGljZmxpY2tyLmNvbS84NDg2LzgyMjY1MjY0NTZfNDViZWFiOTk3Zl9iLmpwZz9fX2lkPTI1Njc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4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F5FA168" wp14:editId="02BFE2BC">
                        <wp:extent cx="1011349" cy="576000"/>
                        <wp:effectExtent l="19050" t="0" r="0" b="0"/>
                        <wp:docPr id="76" name="Рисунок 40" descr="Керлинговый центр «Ледяной куб» в Сочи-20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Керлинговый центр «Ледяной куб» в Сочи-20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1349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669F282" wp14:editId="79891F25">
                        <wp:extent cx="895350" cy="574862"/>
                        <wp:effectExtent l="19050" t="0" r="0" b="0"/>
                        <wp:docPr id="77" name="Рисунок 67" descr="Олимпийские объекты в Соч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Олимпийские объекты в Соч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123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C7CCEF2" wp14:editId="7B1BE12B">
                        <wp:extent cx="895350" cy="576232"/>
                        <wp:effectExtent l="19050" t="0" r="0" b="0"/>
                        <wp:docPr id="78" name="Рисунок 64" descr="Олимпийские объекты в Соч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Олимпийские объекты в Соч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4989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79A24DB" wp14:editId="6F84D786">
                        <wp:extent cx="874165" cy="576000"/>
                        <wp:effectExtent l="19050" t="0" r="2135" b="0"/>
                        <wp:docPr id="79" name="Рисунок 73" descr="Олимпийские объекты в Соч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Олимпийские объекты в Соч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4165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8106B" w:rsidRPr="00B915EC" w:rsidTr="000F5775">
              <w:trPr>
                <w:trHeight w:val="558"/>
              </w:trPr>
              <w:tc>
                <w:tcPr>
                  <w:tcW w:w="9712" w:type="dxa"/>
                  <w:shd w:val="clear" w:color="auto" w:fill="EEECE1" w:themeFill="background2"/>
                </w:tcPr>
                <w:p w:rsidR="0058106B" w:rsidRPr="007F3B45" w:rsidRDefault="003F5228" w:rsidP="000F5775">
                  <w:pPr>
                    <w:spacing w:after="0" w:line="240" w:lineRule="auto"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bCs/>
                      <w:color w:val="C00000"/>
                      <w:sz w:val="24"/>
                      <w:szCs w:val="24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41.75pt;height:17.25pt" fillcolor="#06c" strokecolor="#9cf" strokeweight="1.5pt">
                        <v:shadow on="t" color="#900"/>
                        <v:textpath style="font-family:&quot;Impact&quot;;font-size:18pt;v-text-kern:t" trim="t" fitpath="t" string="ЧЕМ  ПРИВЛЕКАТЕЛЬНА НАША  ПРОГРАММА  В СОЧИ?"/>
                      </v:shape>
                    </w:pict>
                  </w:r>
                </w:p>
              </w:tc>
            </w:tr>
            <w:tr w:rsidR="0058106B" w:rsidRPr="00B915EC" w:rsidTr="000F5775">
              <w:trPr>
                <w:trHeight w:val="991"/>
              </w:trPr>
              <w:tc>
                <w:tcPr>
                  <w:tcW w:w="9712" w:type="dxa"/>
                  <w:shd w:val="clear" w:color="auto" w:fill="EEECE1" w:themeFill="background2"/>
                </w:tcPr>
                <w:p w:rsidR="0058106B" w:rsidRDefault="0058106B" w:rsidP="000F5775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b/>
                      <w:bCs/>
                      <w:color w:val="C00000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64D1428" wp14:editId="660B32B2">
                        <wp:extent cx="990600" cy="575920"/>
                        <wp:effectExtent l="19050" t="0" r="0" b="0"/>
                        <wp:docPr id="94" name="Рисунок 94" descr="Олимпийские объекты в Соч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Олимпийские объекты в Соч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737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6A4D3A5" wp14:editId="0C5839E3">
                        <wp:extent cx="831850" cy="576424"/>
                        <wp:effectExtent l="19050" t="0" r="6350" b="0"/>
                        <wp:docPr id="97" name="Рисунок 97" descr="Олимпийские объекты в Соч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Олимпийские объекты в Соч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1237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FB15DE2" wp14:editId="426B6538">
                        <wp:extent cx="927100" cy="576431"/>
                        <wp:effectExtent l="19050" t="0" r="6350" b="0"/>
                        <wp:docPr id="100" name="Рисунок 100" descr="Олимпийские объекты в Соч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Олимпийские объекты в Соч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6407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D16DF13" wp14:editId="6178AB8D">
                        <wp:extent cx="882000" cy="576000"/>
                        <wp:effectExtent l="19050" t="0" r="0" b="0"/>
                        <wp:docPr id="103" name="Рисунок 103" descr="Сочи Олимпийские объект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Сочи Олимпийские объект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D5A1D48" wp14:editId="352243ED">
                        <wp:extent cx="901700" cy="576298"/>
                        <wp:effectExtent l="19050" t="0" r="0" b="0"/>
                        <wp:docPr id="106" name="Рисунок 106" descr="http://2014.info/files/vta_660x370_68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http://2014.info/files/vta_660x370_68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234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E949CCE" wp14:editId="26509681">
                        <wp:extent cx="880941" cy="576000"/>
                        <wp:effectExtent l="19050" t="0" r="0" b="0"/>
                        <wp:docPr id="109" name="Рисунок 109" descr="ФОТО: Вид на олимпийский Сочи с высоты птичьего полета&lt;a class=&quot;imgSrcCapS right&quot; target=&quot;_blank&quot; href=&quot;http://www.reuters.com/&quot;&gt;Reuters/Scanpix&lt;/a&g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ФОТО: Вид на олимпийский Сочи с высоты птичьего полета&lt;a class=&quot;imgSrcCapS right&quot; target=&quot;_blank&quot; href=&quot;http://www.reuters.com/&quot;&gt;Reuters/Scanpix&lt;/a&g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0941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8106B" w:rsidRPr="007F3B45" w:rsidRDefault="0058106B" w:rsidP="000F577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sz w:val="24"/>
                <w:szCs w:val="24"/>
              </w:rPr>
            </w:pPr>
          </w:p>
        </w:tc>
      </w:tr>
    </w:tbl>
    <w:p w:rsidR="0058106B" w:rsidRPr="00B915EC" w:rsidRDefault="0058106B" w:rsidP="0058106B">
      <w:pPr>
        <w:spacing w:before="120" w:after="0" w:line="240" w:lineRule="auto"/>
        <w:ind w:firstLine="567"/>
        <w:jc w:val="both"/>
        <w:rPr>
          <w:rFonts w:asciiTheme="minorHAnsi" w:eastAsiaTheme="minorHAnsi" w:hAnsiTheme="minorHAnsi" w:cstheme="minorBidi"/>
          <w:bCs/>
        </w:rPr>
      </w:pPr>
      <w:r w:rsidRPr="00B915EC">
        <w:rPr>
          <w:rFonts w:asciiTheme="minorHAnsi" w:eastAsiaTheme="minorHAnsi" w:hAnsiTheme="minorHAnsi" w:cstheme="minorBidi"/>
          <w:bCs/>
        </w:rPr>
        <w:t>Высокопрофессиональный лекторский состав, комфортабельные лекционные конференц-залы, возможность совместить обучение с отдыхом</w:t>
      </w:r>
      <w:r>
        <w:rPr>
          <w:rFonts w:asciiTheme="minorHAnsi" w:eastAsiaTheme="minorHAnsi" w:hAnsiTheme="minorHAnsi" w:cstheme="minorBidi"/>
          <w:bCs/>
        </w:rPr>
        <w:t>.</w:t>
      </w:r>
    </w:p>
    <w:p w:rsidR="0058106B" w:rsidRDefault="0058106B" w:rsidP="0058106B">
      <w:pPr>
        <w:spacing w:after="0" w:line="240" w:lineRule="auto"/>
        <w:ind w:firstLine="567"/>
        <w:jc w:val="both"/>
        <w:rPr>
          <w:rFonts w:asciiTheme="minorHAnsi" w:eastAsiaTheme="minorHAnsi" w:hAnsiTheme="minorHAnsi" w:cstheme="minorBidi"/>
          <w:bCs/>
        </w:rPr>
      </w:pPr>
      <w:r w:rsidRPr="00B915EC">
        <w:rPr>
          <w:rFonts w:asciiTheme="minorHAnsi" w:eastAsiaTheme="minorHAnsi" w:hAnsiTheme="minorHAnsi" w:cstheme="minorBidi"/>
          <w:bCs/>
        </w:rPr>
        <w:t>Мероприятия проводятся в форме семинаров-практикумов, тренингов, круглых столов.</w:t>
      </w:r>
    </w:p>
    <w:p w:rsidR="0058106B" w:rsidRPr="00B915EC" w:rsidRDefault="0058106B" w:rsidP="0058106B">
      <w:pPr>
        <w:spacing w:after="0" w:line="240" w:lineRule="auto"/>
        <w:ind w:firstLine="567"/>
        <w:jc w:val="both"/>
        <w:rPr>
          <w:rFonts w:asciiTheme="minorHAnsi" w:eastAsiaTheme="minorHAnsi" w:hAnsiTheme="minorHAnsi" w:cstheme="minorBidi"/>
          <w:bCs/>
        </w:rPr>
      </w:pPr>
    </w:p>
    <w:tbl>
      <w:tblPr>
        <w:tblStyle w:val="a6"/>
        <w:tblW w:w="0" w:type="auto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4"/>
        <w:gridCol w:w="6895"/>
        <w:gridCol w:w="15"/>
      </w:tblGrid>
      <w:tr w:rsidR="0058106B" w:rsidTr="000F5775">
        <w:tc>
          <w:tcPr>
            <w:tcW w:w="2624" w:type="dxa"/>
          </w:tcPr>
          <w:p w:rsidR="0058106B" w:rsidRPr="00B635D6" w:rsidRDefault="0058106B" w:rsidP="000F5775">
            <w:pPr>
              <w:spacing w:after="0" w:line="240" w:lineRule="auto"/>
              <w:ind w:hanging="39"/>
              <w:jc w:val="center"/>
              <w:rPr>
                <w:rFonts w:asciiTheme="minorHAnsi" w:eastAsiaTheme="minorHAnsi" w:hAnsiTheme="minorHAnsi" w:cstheme="minorBidi"/>
                <w:bCs/>
              </w:rPr>
            </w:pPr>
            <w:r w:rsidRPr="00805D88">
              <w:rPr>
                <w:rFonts w:asciiTheme="minorHAnsi" w:eastAsiaTheme="minorHAnsi" w:hAnsiTheme="minorHAnsi" w:cstheme="minorBidi"/>
                <w:bCs/>
                <w:noProof/>
                <w:lang w:eastAsia="ru-RU"/>
              </w:rPr>
              <w:drawing>
                <wp:inline distT="0" distB="0" distL="0" distR="0" wp14:anchorId="2C2170D1" wp14:editId="19F1B9FA">
                  <wp:extent cx="1581372" cy="1168841"/>
                  <wp:effectExtent l="0" t="0" r="0" b="0"/>
                  <wp:docPr id="46" name="Рисунок 134" descr="http://iskra-travel.ru/images/photos/medium/map39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iskra-travel.ru/images/photos/medium/map39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686" cy="1166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  <w:gridSpan w:val="2"/>
          </w:tcPr>
          <w:p w:rsidR="0058106B" w:rsidRPr="00B635D6" w:rsidRDefault="0058106B" w:rsidP="000F5775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Cs/>
              </w:rPr>
            </w:pPr>
            <w:r w:rsidRPr="00001066">
              <w:rPr>
                <w:rFonts w:asciiTheme="minorHAnsi" w:eastAsiaTheme="minorHAnsi" w:hAnsiTheme="minorHAnsi" w:cstheme="minorBidi"/>
                <w:b/>
                <w:bCs/>
                <w:color w:val="C00000"/>
                <w:sz w:val="24"/>
                <w:szCs w:val="24"/>
              </w:rPr>
              <w:t>ОТЕЛЬ «СОЧИ-БРИЗ</w:t>
            </w:r>
            <w:r w:rsidRPr="00001066">
              <w:rPr>
                <w:rFonts w:asciiTheme="minorHAnsi" w:eastAsiaTheme="minorHAnsi" w:hAnsiTheme="minorHAnsi" w:cstheme="minorBidi"/>
                <w:b/>
                <w:bCs/>
                <w:color w:val="002060"/>
                <w:sz w:val="24"/>
                <w:szCs w:val="24"/>
              </w:rPr>
              <w:t>»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 расположен в центре города Сочи, вблизи моря и уникального парка Дендрария и предлагает проживание в комфортабельных </w:t>
            </w:r>
            <w:r w:rsidRPr="006129EC">
              <w:rPr>
                <w:rFonts w:asciiTheme="minorHAnsi" w:eastAsiaTheme="minorHAnsi" w:hAnsiTheme="minorHAnsi" w:cstheme="minorBidi"/>
                <w:b/>
                <w:bCs/>
                <w:color w:val="C00000"/>
              </w:rPr>
              <w:t>ОДНОМЕСТНЫХ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номерах (с телевизором, кондиционером, телефоном, феном, мини-баром, радио, спутниковым TV), </w:t>
            </w:r>
            <w:r>
              <w:rPr>
                <w:rFonts w:asciiTheme="minorHAnsi" w:eastAsiaTheme="minorHAnsi" w:hAnsiTheme="minorHAnsi" w:cstheme="minorBidi"/>
                <w:bCs/>
              </w:rPr>
              <w:t>полупансион (завтрак/обед или завтрак/ужин по Вашему выбору)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 с разнообразием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блюд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«шведского стола»,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комплекс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парных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и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>контрастных купелей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 в SPA-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Центре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>.</w:t>
            </w:r>
          </w:p>
        </w:tc>
      </w:tr>
      <w:tr w:rsidR="0058106B" w:rsidTr="000F5775">
        <w:tc>
          <w:tcPr>
            <w:tcW w:w="9534" w:type="dxa"/>
            <w:gridSpan w:val="3"/>
          </w:tcPr>
          <w:p w:rsidR="0058106B" w:rsidRDefault="0058106B" w:rsidP="000F5775">
            <w:pPr>
              <w:spacing w:after="0" w:line="240" w:lineRule="auto"/>
              <w:ind w:hanging="39"/>
              <w:jc w:val="both"/>
              <w:rPr>
                <w:rFonts w:asciiTheme="minorHAnsi" w:eastAsiaTheme="minorHAnsi" w:hAnsiTheme="minorHAnsi" w:cstheme="minorBidi"/>
                <w:bCs/>
              </w:rPr>
            </w:pPr>
          </w:p>
          <w:p w:rsidR="0058106B" w:rsidRPr="00001066" w:rsidRDefault="0058106B" w:rsidP="000F5775">
            <w:pPr>
              <w:spacing w:after="0" w:line="240" w:lineRule="auto"/>
              <w:ind w:hanging="39"/>
              <w:jc w:val="both"/>
              <w:rPr>
                <w:rFonts w:asciiTheme="minorHAnsi" w:eastAsiaTheme="minorHAnsi" w:hAnsiTheme="minorHAnsi" w:cstheme="minorBidi"/>
                <w:bCs/>
                <w:color w:val="002060"/>
              </w:rPr>
            </w:pPr>
            <w:r w:rsidRPr="00001066">
              <w:rPr>
                <w:rFonts w:asciiTheme="minorHAnsi" w:eastAsiaTheme="minorHAnsi" w:hAnsiTheme="minorHAnsi" w:cstheme="minorBidi"/>
                <w:b/>
                <w:bCs/>
                <w:color w:val="C00000"/>
              </w:rPr>
              <w:t>РАСЧЕТНЫЙ ЧАС – 12:00 час.</w:t>
            </w:r>
          </w:p>
          <w:p w:rsidR="0058106B" w:rsidRPr="00B915EC" w:rsidRDefault="0058106B" w:rsidP="000F5775">
            <w:pPr>
              <w:spacing w:after="0" w:line="240" w:lineRule="auto"/>
              <w:ind w:left="-39"/>
              <w:jc w:val="both"/>
              <w:rPr>
                <w:rFonts w:asciiTheme="minorHAnsi" w:eastAsiaTheme="minorHAnsi" w:hAnsiTheme="minorHAnsi" w:cstheme="minorBidi"/>
                <w:bCs/>
              </w:rPr>
            </w:pPr>
            <w:r w:rsidRPr="00D9350D">
              <w:rPr>
                <w:rFonts w:asciiTheme="minorHAnsi" w:eastAsiaTheme="minorHAnsi" w:hAnsiTheme="minorHAnsi" w:cstheme="minorBidi"/>
                <w:b/>
                <w:bCs/>
                <w:color w:val="C00000"/>
              </w:rPr>
              <w:t>АДРЕС</w:t>
            </w:r>
            <w:r w:rsidRPr="00355382">
              <w:rPr>
                <w:rFonts w:asciiTheme="minorHAnsi" w:eastAsiaTheme="minorHAnsi" w:hAnsiTheme="minorHAnsi" w:cstheme="minorBidi"/>
                <w:b/>
                <w:bCs/>
                <w:color w:val="002060"/>
              </w:rPr>
              <w:t>: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 Сочи, Курортный пр-т, д. 72. </w:t>
            </w:r>
          </w:p>
          <w:p w:rsidR="0058106B" w:rsidRPr="00B635D6" w:rsidRDefault="0058106B" w:rsidP="000F5775">
            <w:pPr>
              <w:spacing w:after="0" w:line="240" w:lineRule="auto"/>
              <w:ind w:left="-39"/>
              <w:jc w:val="both"/>
              <w:rPr>
                <w:rFonts w:asciiTheme="minorHAnsi" w:eastAsiaTheme="minorHAnsi" w:hAnsiTheme="minorHAnsi" w:cstheme="minorBidi"/>
                <w:bCs/>
              </w:rPr>
            </w:pPr>
            <w:r w:rsidRPr="00D9350D">
              <w:rPr>
                <w:rFonts w:asciiTheme="minorHAnsi" w:eastAsiaTheme="minorHAnsi" w:hAnsiTheme="minorHAnsi" w:cstheme="minorBidi"/>
                <w:b/>
                <w:bCs/>
                <w:color w:val="C00000"/>
              </w:rPr>
              <w:t>ПРОЕЗД: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 от аэропорта Адлер (в сторону г. Сочи)  или от  ж/д вокзала г. Сочи – маршрутным такси до остановки «Светлана». </w:t>
            </w:r>
          </w:p>
        </w:tc>
      </w:tr>
      <w:tr w:rsidR="0058106B" w:rsidRPr="001F5EAA" w:rsidTr="000F5775">
        <w:trPr>
          <w:gridAfter w:val="1"/>
          <w:wAfter w:w="15" w:type="dxa"/>
          <w:trHeight w:val="1795"/>
        </w:trPr>
        <w:tc>
          <w:tcPr>
            <w:tcW w:w="2624" w:type="dxa"/>
          </w:tcPr>
          <w:p w:rsidR="0058106B" w:rsidRPr="001F5EAA" w:rsidRDefault="0058106B" w:rsidP="000F5775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="Calibri" w:hAnsiTheme="minorHAnsi"/>
                <w:b/>
                <w:bCs/>
                <w:color w:val="C00000"/>
                <w:sz w:val="22"/>
                <w:szCs w:val="22"/>
                <w:vertAlign w:val="subscript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9785A33" wp14:editId="49294113">
                  <wp:extent cx="1518699" cy="1116011"/>
                  <wp:effectExtent l="0" t="0" r="0" b="0"/>
                  <wp:docPr id="7" name="Рисунок 7" descr="Отель Zhemchuzhina Hotel Complex в городе Сочи удобная бронировка, фотографии, обзор, исчерпывающее описание опц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Отель Zhemchuzhina Hotel Complex в городе Сочи удобная бронировка, фотографии, обзор, исчерпывающее описание опц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027" cy="1119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5" w:type="dxa"/>
            <w:vAlign w:val="center"/>
          </w:tcPr>
          <w:p w:rsidR="0058106B" w:rsidRPr="006A7C38" w:rsidRDefault="0058106B" w:rsidP="000F5775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color w:val="C00000"/>
              </w:rPr>
            </w:pPr>
            <w:r w:rsidRPr="00001066">
              <w:rPr>
                <w:rFonts w:asciiTheme="minorHAnsi" w:eastAsiaTheme="minorHAnsi" w:hAnsiTheme="minorHAnsi" w:cstheme="minorBidi"/>
                <w:b/>
                <w:bCs/>
                <w:color w:val="C00000"/>
                <w:sz w:val="24"/>
                <w:szCs w:val="24"/>
              </w:rPr>
              <w:t>ГРАНД-ОТЕЛЬ «ЖЕМЧУЖИНА»</w:t>
            </w:r>
            <w:r w:rsidRPr="00CC0D1B">
              <w:rPr>
                <w:rFonts w:asciiTheme="minorHAnsi" w:eastAsiaTheme="minorHAnsi" w:hAnsiTheme="minorHAnsi" w:cstheme="minorBidi"/>
                <w:bCs/>
              </w:rPr>
              <w:t xml:space="preserve"> расположен у самого Черного моря, в центральной части города Сочи и предлагает Вам размещение в комфортабельных </w:t>
            </w:r>
            <w:r w:rsidRPr="000941A3">
              <w:rPr>
                <w:rFonts w:asciiTheme="minorHAnsi" w:eastAsiaTheme="minorHAnsi" w:hAnsiTheme="minorHAnsi" w:cstheme="minorBidi"/>
                <w:b/>
                <w:bCs/>
                <w:color w:val="C00000"/>
              </w:rPr>
              <w:t>ОДНОМЕСТНЫХ</w:t>
            </w:r>
            <w:r w:rsidRPr="00CC0D1B">
              <w:rPr>
                <w:rFonts w:asciiTheme="minorHAnsi" w:eastAsiaTheme="minorHAnsi" w:hAnsiTheme="minorHAnsi" w:cstheme="minorBidi"/>
                <w:bCs/>
              </w:rPr>
              <w:t xml:space="preserve"> номерах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(с </w:t>
            </w:r>
            <w:r w:rsidRPr="00CC0D1B">
              <w:rPr>
                <w:rFonts w:asciiTheme="minorHAnsi" w:eastAsiaTheme="minorHAnsi" w:hAnsiTheme="minorHAnsi" w:cstheme="minorBidi"/>
                <w:bCs/>
              </w:rPr>
              <w:t>кондиционером, холодильником, сейфов</w:t>
            </w:r>
            <w:r>
              <w:rPr>
                <w:rFonts w:asciiTheme="minorHAnsi" w:eastAsiaTheme="minorHAnsi" w:hAnsiTheme="minorHAnsi" w:cstheme="minorBidi"/>
                <w:bCs/>
              </w:rPr>
              <w:t>ой</w:t>
            </w:r>
            <w:r w:rsidRPr="00CC0D1B">
              <w:rPr>
                <w:rFonts w:asciiTheme="minorHAnsi" w:eastAsiaTheme="minorHAnsi" w:hAnsiTheme="minorHAnsi" w:cstheme="minorBidi"/>
                <w:bCs/>
              </w:rPr>
              <w:t xml:space="preserve"> ячейк</w:t>
            </w:r>
            <w:r>
              <w:rPr>
                <w:rFonts w:asciiTheme="minorHAnsi" w:eastAsiaTheme="minorHAnsi" w:hAnsiTheme="minorHAnsi" w:cstheme="minorBidi"/>
                <w:bCs/>
              </w:rPr>
              <w:t>ой</w:t>
            </w:r>
            <w:r w:rsidRPr="00CC0D1B">
              <w:rPr>
                <w:rFonts w:asciiTheme="minorHAnsi" w:eastAsiaTheme="minorHAnsi" w:hAnsiTheme="minorHAnsi" w:cstheme="minorBidi"/>
                <w:bCs/>
              </w:rPr>
              <w:t>, незастекленным балконом</w:t>
            </w:r>
            <w:r>
              <w:rPr>
                <w:rFonts w:asciiTheme="minorHAnsi" w:eastAsiaTheme="minorHAnsi" w:hAnsiTheme="minorHAnsi" w:cstheme="minorBidi"/>
                <w:bCs/>
              </w:rPr>
              <w:t>), питание – завтрак.</w:t>
            </w:r>
            <w:r w:rsidRPr="00CC0D1B"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 w:rsidRPr="00CC0D1B">
              <w:rPr>
                <w:rFonts w:asciiTheme="minorHAnsi" w:eastAsiaTheme="minorHAnsi" w:hAnsiTheme="minorHAnsi" w:cstheme="minorBidi"/>
                <w:bCs/>
              </w:rPr>
              <w:t xml:space="preserve">«Жемчужина» окружена уникальной парковой зоной с тропическими растениями, рядом с которыми находится </w:t>
            </w:r>
          </w:p>
        </w:tc>
      </w:tr>
      <w:tr w:rsidR="0058106B" w:rsidRPr="001F5EAA" w:rsidTr="000F5775">
        <w:trPr>
          <w:gridAfter w:val="1"/>
          <w:wAfter w:w="15" w:type="dxa"/>
          <w:trHeight w:val="70"/>
        </w:trPr>
        <w:tc>
          <w:tcPr>
            <w:tcW w:w="9519" w:type="dxa"/>
            <w:gridSpan w:val="2"/>
          </w:tcPr>
          <w:p w:rsidR="0058106B" w:rsidRPr="00001066" w:rsidRDefault="0058106B" w:rsidP="000F5775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</w:pPr>
            <w:r w:rsidRPr="00001066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Зимний театр, сочинский цирк, концертный зал «Фестивальный», ботанический парк «Дендрарий», музеи и театры.</w:t>
            </w:r>
          </w:p>
          <w:p w:rsidR="0058106B" w:rsidRPr="00001066" w:rsidRDefault="0058106B" w:rsidP="000F5775">
            <w:pPr>
              <w:spacing w:after="0" w:line="240" w:lineRule="auto"/>
              <w:ind w:hanging="39"/>
              <w:jc w:val="both"/>
              <w:rPr>
                <w:rFonts w:asciiTheme="minorHAnsi" w:eastAsiaTheme="minorHAnsi" w:hAnsiTheme="minorHAnsi" w:cstheme="minorBidi"/>
                <w:bCs/>
                <w:color w:val="002060"/>
              </w:rPr>
            </w:pPr>
            <w:r w:rsidRPr="00001066">
              <w:rPr>
                <w:rFonts w:asciiTheme="minorHAnsi" w:eastAsiaTheme="minorHAnsi" w:hAnsiTheme="minorHAnsi" w:cstheme="minorBidi"/>
                <w:b/>
                <w:bCs/>
                <w:color w:val="C00000"/>
              </w:rPr>
              <w:t>РАСЧЕТНЫЙ ЧАС – 12:00 час.</w:t>
            </w:r>
          </w:p>
          <w:p w:rsidR="0058106B" w:rsidRPr="00001066" w:rsidRDefault="0058106B" w:rsidP="000F5775">
            <w:pPr>
              <w:spacing w:after="0" w:line="240" w:lineRule="auto"/>
              <w:ind w:left="-39"/>
              <w:jc w:val="both"/>
              <w:rPr>
                <w:rFonts w:asciiTheme="minorHAnsi" w:eastAsiaTheme="minorHAnsi" w:hAnsiTheme="minorHAnsi" w:cstheme="minorBidi"/>
                <w:bCs/>
              </w:rPr>
            </w:pPr>
            <w:r w:rsidRPr="00001066">
              <w:rPr>
                <w:rFonts w:asciiTheme="minorHAnsi" w:eastAsiaTheme="minorHAnsi" w:hAnsiTheme="minorHAnsi" w:cstheme="minorBidi"/>
                <w:b/>
                <w:bCs/>
                <w:color w:val="C00000"/>
              </w:rPr>
              <w:t>АДРЕС</w:t>
            </w:r>
            <w:r w:rsidRPr="00001066">
              <w:rPr>
                <w:rFonts w:asciiTheme="minorHAnsi" w:eastAsiaTheme="minorHAnsi" w:hAnsiTheme="minorHAnsi" w:cstheme="minorBidi"/>
                <w:b/>
                <w:bCs/>
                <w:color w:val="002060"/>
              </w:rPr>
              <w:t>:</w:t>
            </w:r>
            <w:r w:rsidRPr="00001066">
              <w:rPr>
                <w:rFonts w:asciiTheme="minorHAnsi" w:eastAsiaTheme="minorHAnsi" w:hAnsiTheme="minorHAnsi" w:cstheme="minorBidi"/>
                <w:bCs/>
              </w:rPr>
              <w:t xml:space="preserve"> Сочи, ул. Черноморская, 3. </w:t>
            </w:r>
          </w:p>
          <w:p w:rsidR="0058106B" w:rsidRDefault="0058106B" w:rsidP="000F5775">
            <w:pPr>
              <w:pStyle w:val="a4"/>
              <w:spacing w:before="0" w:beforeAutospacing="0" w:after="0" w:afterAutospacing="0"/>
              <w:ind w:hanging="36"/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</w:pPr>
            <w:r w:rsidRPr="00001066">
              <w:rPr>
                <w:rFonts w:asciiTheme="minorHAnsi" w:eastAsiaTheme="minorHAnsi" w:hAnsiTheme="minorHAnsi" w:cstheme="minorBidi"/>
                <w:b/>
                <w:bCs/>
                <w:color w:val="C00000"/>
                <w:sz w:val="22"/>
                <w:szCs w:val="22"/>
              </w:rPr>
              <w:t>ПРОЕЗД:</w:t>
            </w:r>
            <w:r w:rsidRPr="00001066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 xml:space="preserve"> от аэропорта Адлер (в сторону г. Сочи)  или от  ж/д вокзала г. Сочи – маршрутным такси до остановки «Театральная».</w:t>
            </w:r>
          </w:p>
          <w:p w:rsidR="00D937DD" w:rsidRPr="00001066" w:rsidRDefault="00D937DD" w:rsidP="000F5775">
            <w:pPr>
              <w:pStyle w:val="a4"/>
              <w:spacing w:before="0" w:beforeAutospacing="0" w:after="0" w:afterAutospacing="0"/>
              <w:ind w:hanging="36"/>
              <w:rPr>
                <w:rFonts w:asciiTheme="minorHAnsi" w:eastAsia="Calibri" w:hAnsiTheme="minorHAnsi"/>
                <w:bCs/>
                <w:sz w:val="22"/>
                <w:szCs w:val="22"/>
                <w:lang w:eastAsia="en-US"/>
              </w:rPr>
            </w:pPr>
          </w:p>
        </w:tc>
      </w:tr>
    </w:tbl>
    <w:p w:rsidR="0058106B" w:rsidRPr="00001066" w:rsidRDefault="0058106B" w:rsidP="004562AA">
      <w:pPr>
        <w:spacing w:after="0" w:line="240" w:lineRule="auto"/>
        <w:rPr>
          <w:rFonts w:asciiTheme="minorHAnsi" w:hAnsiTheme="minorHAnsi"/>
          <w:b/>
          <w:bCs/>
          <w:color w:val="002060"/>
        </w:rPr>
      </w:pPr>
      <w:r w:rsidRPr="00001066">
        <w:rPr>
          <w:rFonts w:asciiTheme="minorHAnsi" w:hAnsiTheme="minorHAnsi"/>
          <w:b/>
          <w:bCs/>
          <w:color w:val="002060"/>
        </w:rPr>
        <w:t>СТОИМОСТЬ ПРОЖИВАНИЯ: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7660"/>
      </w:tblGrid>
      <w:tr w:rsidR="0058106B" w:rsidRPr="001F5EAA" w:rsidTr="000F5775">
        <w:tc>
          <w:tcPr>
            <w:tcW w:w="1946" w:type="dxa"/>
          </w:tcPr>
          <w:p w:rsidR="0058106B" w:rsidRPr="001F5EAA" w:rsidRDefault="0058106B" w:rsidP="000F5775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="Calibri" w:hAnsiTheme="minorHAnsi"/>
                <w:b/>
                <w:bCs/>
                <w:color w:val="C00000"/>
                <w:sz w:val="22"/>
                <w:szCs w:val="22"/>
                <w:vertAlign w:val="subscript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FB0C2B" wp14:editId="080E83DF">
                  <wp:extent cx="1099165" cy="818985"/>
                  <wp:effectExtent l="0" t="0" r="0" b="0"/>
                  <wp:docPr id="39" name="Рисунок 15" descr="http://i1.2photo.ru/medium/0/l/253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1.2photo.ru/medium/0/l/253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06919" cy="824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0" w:type="dxa"/>
            <w:vAlign w:val="center"/>
          </w:tcPr>
          <w:p w:rsidR="0058106B" w:rsidRPr="00001066" w:rsidRDefault="0058106B" w:rsidP="000F5775">
            <w:pPr>
              <w:pStyle w:val="a4"/>
              <w:spacing w:before="0" w:beforeAutospacing="0" w:after="0" w:afterAutospacing="0"/>
              <w:ind w:left="39"/>
              <w:jc w:val="both"/>
              <w:rPr>
                <w:rFonts w:asciiTheme="minorHAnsi" w:eastAsia="Calibri" w:hAnsiTheme="minorHAnsi"/>
                <w:bCs/>
                <w:sz w:val="22"/>
                <w:szCs w:val="22"/>
                <w:lang w:eastAsia="en-US"/>
              </w:rPr>
            </w:pPr>
            <w:r w:rsidRPr="00001066">
              <w:rPr>
                <w:rFonts w:asciiTheme="minorHAnsi" w:eastAsia="Calibri" w:hAnsiTheme="minorHAnsi"/>
                <w:bCs/>
                <w:sz w:val="22"/>
                <w:szCs w:val="22"/>
                <w:lang w:eastAsia="en-US"/>
              </w:rPr>
              <w:t>Стоимость проживания зависит от выбранного Вами отеля и даты заезда. Наши менеджеры с удовольствием проконсультируют Вас по вопросам проживания и предложат самый оптимальный вариант для Вас и Ваших близких. Если Вы едете с сопровождающими, мы закажем Вам  двухместное размещение.</w:t>
            </w:r>
          </w:p>
        </w:tc>
      </w:tr>
    </w:tbl>
    <w:p w:rsidR="0058106B" w:rsidRPr="001F5EAA" w:rsidRDefault="0058106B" w:rsidP="0058106B">
      <w:pPr>
        <w:pStyle w:val="a4"/>
        <w:spacing w:before="240" w:beforeAutospacing="0" w:after="0" w:afterAutospacing="0"/>
        <w:rPr>
          <w:rFonts w:asciiTheme="minorHAnsi" w:eastAsia="Calibri" w:hAnsiTheme="minorHAnsi"/>
          <w:b/>
          <w:bCs/>
          <w:color w:val="002060"/>
          <w:sz w:val="22"/>
          <w:szCs w:val="22"/>
          <w:lang w:eastAsia="en-US"/>
        </w:rPr>
      </w:pPr>
      <w:r w:rsidRPr="001F5EAA">
        <w:rPr>
          <w:rFonts w:asciiTheme="minorHAnsi" w:eastAsia="Calibri" w:hAnsiTheme="minorHAnsi"/>
          <w:b/>
          <w:bCs/>
          <w:color w:val="002060"/>
          <w:sz w:val="22"/>
          <w:szCs w:val="22"/>
          <w:lang w:eastAsia="en-US"/>
        </w:rPr>
        <w:t>ДОПОЛНИТЕЛЬНЫЕ БОНУСЫ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7628"/>
      </w:tblGrid>
      <w:tr w:rsidR="0058106B" w:rsidRPr="001F5EAA" w:rsidTr="000F5775">
        <w:tc>
          <w:tcPr>
            <w:tcW w:w="1836" w:type="dxa"/>
          </w:tcPr>
          <w:p w:rsidR="0058106B" w:rsidRPr="001F5EAA" w:rsidRDefault="0058106B" w:rsidP="000F5775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="Calibri" w:hAnsiTheme="minorHAnsi"/>
                <w:b/>
                <w:bCs/>
                <w:color w:val="C00000"/>
                <w:sz w:val="22"/>
                <w:szCs w:val="22"/>
                <w:vertAlign w:val="subscript"/>
                <w:lang w:eastAsia="en-US"/>
              </w:rPr>
            </w:pPr>
            <w:r w:rsidRPr="001F5EAA">
              <w:rPr>
                <w:rFonts w:asciiTheme="minorHAnsi" w:hAnsiTheme="minorHAnsi"/>
                <w:noProof/>
                <w:sz w:val="22"/>
                <w:szCs w:val="22"/>
              </w:rPr>
              <w:lastRenderedPageBreak/>
              <w:drawing>
                <wp:inline distT="0" distB="0" distL="0" distR="0" wp14:anchorId="061EB968" wp14:editId="63BB799C">
                  <wp:extent cx="590550" cy="588581"/>
                  <wp:effectExtent l="19050" t="0" r="0" b="0"/>
                  <wp:docPr id="191" name="Рисунок 191" descr="http://ligir.ru/files/liggirkadppua/image/pl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ligir.ru/files/liggirkadppua/image/pl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8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8" w:type="dxa"/>
            <w:vAlign w:val="center"/>
          </w:tcPr>
          <w:p w:rsidR="0058106B" w:rsidRPr="001F5EAA" w:rsidRDefault="0058106B" w:rsidP="000F5775">
            <w:pPr>
              <w:pStyle w:val="a5"/>
              <w:numPr>
                <w:ilvl w:val="0"/>
                <w:numId w:val="21"/>
              </w:numPr>
              <w:spacing w:before="120" w:after="0" w:line="240" w:lineRule="auto"/>
              <w:ind w:left="291" w:hanging="284"/>
              <w:rPr>
                <w:rFonts w:asciiTheme="minorHAnsi" w:hAnsiTheme="minorHAnsi"/>
                <w:b/>
                <w:color w:val="C00000"/>
              </w:rPr>
            </w:pPr>
            <w:r w:rsidRPr="001F5EAA">
              <w:rPr>
                <w:rFonts w:asciiTheme="minorHAnsi" w:hAnsiTheme="minorHAnsi"/>
              </w:rPr>
              <w:t xml:space="preserve">Аттестованным профессиональным бухгалтерам  выдается </w:t>
            </w:r>
            <w:r w:rsidRPr="001F5EAA">
              <w:rPr>
                <w:rFonts w:asciiTheme="minorHAnsi" w:hAnsiTheme="minorHAnsi"/>
                <w:b/>
                <w:color w:val="C00000"/>
              </w:rPr>
              <w:t>сертификат на 40 часов.</w:t>
            </w:r>
          </w:p>
          <w:p w:rsidR="0058106B" w:rsidRPr="001F5EAA" w:rsidRDefault="0058106B" w:rsidP="004562AA">
            <w:pPr>
              <w:pStyle w:val="a5"/>
              <w:spacing w:before="120" w:after="0" w:line="240" w:lineRule="auto"/>
              <w:ind w:left="291"/>
              <w:rPr>
                <w:rFonts w:asciiTheme="minorHAnsi" w:hAnsiTheme="minorHAnsi"/>
                <w:b/>
                <w:color w:val="C00000"/>
              </w:rPr>
            </w:pPr>
          </w:p>
        </w:tc>
      </w:tr>
    </w:tbl>
    <w:p w:rsidR="0058106B" w:rsidRPr="001F5EAA" w:rsidRDefault="0058106B" w:rsidP="0058106B">
      <w:pPr>
        <w:pStyle w:val="a4"/>
        <w:spacing w:before="240" w:beforeAutospacing="0" w:after="0" w:afterAutospacing="0"/>
        <w:rPr>
          <w:rFonts w:asciiTheme="minorHAnsi" w:eastAsia="Calibri" w:hAnsiTheme="minorHAnsi"/>
          <w:b/>
          <w:bCs/>
          <w:color w:val="002060"/>
          <w:sz w:val="22"/>
          <w:szCs w:val="22"/>
          <w:lang w:eastAsia="en-US"/>
        </w:rPr>
      </w:pPr>
      <w:r w:rsidRPr="001F5EAA">
        <w:rPr>
          <w:rFonts w:asciiTheme="minorHAnsi" w:eastAsia="Calibri" w:hAnsiTheme="minorHAnsi"/>
          <w:b/>
          <w:bCs/>
          <w:color w:val="002060"/>
          <w:sz w:val="22"/>
          <w:szCs w:val="22"/>
          <w:lang w:eastAsia="en-US"/>
        </w:rPr>
        <w:t>СКИДКИ: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7650"/>
      </w:tblGrid>
      <w:tr w:rsidR="0058106B" w:rsidRPr="001F5EAA" w:rsidTr="000F5775">
        <w:tc>
          <w:tcPr>
            <w:tcW w:w="1956" w:type="dxa"/>
          </w:tcPr>
          <w:p w:rsidR="0058106B" w:rsidRPr="001F5EAA" w:rsidRDefault="0058106B" w:rsidP="000F5775">
            <w:pPr>
              <w:pStyle w:val="a4"/>
              <w:spacing w:before="0" w:beforeAutospacing="0" w:after="0" w:afterAutospacing="0"/>
              <w:rPr>
                <w:rFonts w:asciiTheme="minorHAnsi" w:eastAsia="Calibri" w:hAnsiTheme="minorHAnsi"/>
                <w:b/>
                <w:bCs/>
                <w:color w:val="C00000"/>
                <w:sz w:val="22"/>
                <w:szCs w:val="22"/>
                <w:lang w:eastAsia="en-US"/>
              </w:rPr>
            </w:pPr>
            <w:r w:rsidRPr="001F5EAA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43030F51" wp14:editId="676F7BBA">
                  <wp:extent cx="876300" cy="576753"/>
                  <wp:effectExtent l="19050" t="0" r="0" b="0"/>
                  <wp:docPr id="27" name="Рисунок 23" descr="Замечательные растровые клипарты скидок в магазин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Замечательные растровые клипарты скидок в магазин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190" cy="576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vAlign w:val="center"/>
          </w:tcPr>
          <w:p w:rsidR="0058106B" w:rsidRPr="00620454" w:rsidRDefault="0058106B" w:rsidP="000F5775">
            <w:pPr>
              <w:pStyle w:val="a4"/>
              <w:shd w:val="clear" w:color="auto" w:fill="FFFFFF"/>
              <w:spacing w:before="94" w:beforeAutospacing="0" w:after="94" w:afterAutospacing="0"/>
              <w:jc w:val="both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1F5EAA">
              <w:rPr>
                <w:rFonts w:asciiTheme="minorHAnsi" w:eastAsiaTheme="minorHAnsi" w:hAnsiTheme="minorHAnsi" w:cstheme="minorBidi"/>
                <w:b/>
                <w:bCs/>
                <w:color w:val="C00000"/>
                <w:sz w:val="22"/>
                <w:szCs w:val="22"/>
              </w:rPr>
              <w:t>ВНИМАНИЕ!</w:t>
            </w:r>
            <w:r w:rsidRPr="001F5EAA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 xml:space="preserve"> Для корпоративных клиентов</w:t>
            </w:r>
            <w:r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,</w:t>
            </w:r>
            <w:r w:rsidRPr="001F5EAA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 xml:space="preserve"> </w:t>
            </w:r>
            <w:r w:rsidRPr="004D459C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постоянных слушателей и организаци</w:t>
            </w:r>
            <w:r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й</w:t>
            </w:r>
            <w:r w:rsidRPr="004D459C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, направляющ</w:t>
            </w:r>
            <w:r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их</w:t>
            </w:r>
            <w:r w:rsidRPr="004D459C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 xml:space="preserve"> 2-х и более слушателей на один семинар</w:t>
            </w:r>
            <w:r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,</w:t>
            </w:r>
            <w:r w:rsidRPr="001F5EAA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 xml:space="preserve"> действуют гибкая система скидок и льготные условия оплаты. Если Вы знаете специалистов, заинтересованных в участии в наших мероприятиях, возьмите их с собой и получите дополнительную  скидку.</w:t>
            </w:r>
            <w:r>
              <w:rPr>
                <w:rFonts w:ascii="Arial" w:hAnsi="Arial" w:cs="Arial"/>
                <w:color w:val="565656"/>
                <w:sz w:val="13"/>
                <w:szCs w:val="13"/>
              </w:rPr>
              <w:t xml:space="preserve"> </w:t>
            </w:r>
          </w:p>
        </w:tc>
      </w:tr>
    </w:tbl>
    <w:p w:rsidR="0058106B" w:rsidRDefault="0058106B" w:rsidP="0058106B">
      <w:pPr>
        <w:spacing w:after="240" w:line="240" w:lineRule="auto"/>
        <w:ind w:left="181"/>
        <w:jc w:val="center"/>
        <w:rPr>
          <w:rFonts w:asciiTheme="minorHAnsi" w:eastAsiaTheme="minorHAnsi" w:hAnsiTheme="minorHAnsi" w:cstheme="minorBidi"/>
          <w:b/>
          <w:bCs/>
          <w:color w:val="002060"/>
        </w:rPr>
      </w:pPr>
      <w:r w:rsidRPr="00341809">
        <w:rPr>
          <w:rFonts w:asciiTheme="minorHAnsi" w:eastAsiaTheme="minorHAnsi" w:hAnsiTheme="minorHAnsi" w:cstheme="minorBidi"/>
          <w:b/>
          <w:bCs/>
          <w:color w:val="C00000"/>
          <w:sz w:val="24"/>
          <w:szCs w:val="24"/>
        </w:rPr>
        <w:t>МЫ ВСЕГДА РАДЫ ВСТРЕЧЕ С ВАМИ И ГОТОВЫ РАБОТАТЬ ДЛЯ ВАШЕГО УСПЕХА.   </w:t>
      </w:r>
    </w:p>
    <w:p w:rsidR="00B915EC" w:rsidRPr="00B915EC" w:rsidRDefault="00B915EC" w:rsidP="00B404C4">
      <w:pPr>
        <w:jc w:val="center"/>
        <w:rPr>
          <w:rFonts w:asciiTheme="minorHAnsi" w:eastAsiaTheme="minorHAnsi" w:hAnsiTheme="minorHAnsi" w:cstheme="minorBidi"/>
          <w:bCs/>
        </w:rPr>
      </w:pPr>
    </w:p>
    <w:sectPr w:rsidR="00B915EC" w:rsidRPr="00B915EC" w:rsidSect="001B3AFB">
      <w:headerReference w:type="default" r:id="rId28"/>
      <w:footnotePr>
        <w:numFmt w:val="chicago"/>
      </w:footnotePr>
      <w:pgSz w:w="11906" w:h="16838"/>
      <w:pgMar w:top="1701" w:right="850" w:bottom="1134" w:left="1560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228" w:rsidRDefault="003F5228">
      <w:pPr>
        <w:spacing w:after="0" w:line="240" w:lineRule="auto"/>
      </w:pPr>
      <w:r>
        <w:separator/>
      </w:r>
    </w:p>
  </w:endnote>
  <w:endnote w:type="continuationSeparator" w:id="0">
    <w:p w:rsidR="003F5228" w:rsidRDefault="003F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228" w:rsidRDefault="003F5228">
      <w:pPr>
        <w:spacing w:after="0" w:line="240" w:lineRule="auto"/>
      </w:pPr>
      <w:r>
        <w:separator/>
      </w:r>
    </w:p>
  </w:footnote>
  <w:footnote w:type="continuationSeparator" w:id="0">
    <w:p w:rsidR="003F5228" w:rsidRDefault="003F5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157"/>
      <w:gridCol w:w="7555"/>
    </w:tblGrid>
    <w:tr w:rsidR="005065B0" w:rsidTr="00725295">
      <w:trPr>
        <w:trHeight w:val="844"/>
      </w:trPr>
      <w:tc>
        <w:tcPr>
          <w:tcW w:w="2157" w:type="dxa"/>
          <w:shd w:val="clear" w:color="auto" w:fill="auto"/>
        </w:tcPr>
        <w:p w:rsidR="005065B0" w:rsidRDefault="005065B0" w:rsidP="00725295">
          <w:pPr>
            <w:spacing w:after="0" w:line="240" w:lineRule="auto"/>
          </w:pPr>
          <w:r>
            <w:rPr>
              <w:noProof/>
              <w:lang w:eastAsia="ru-RU"/>
            </w:rPr>
            <w:drawing>
              <wp:inline distT="0" distB="0" distL="0" distR="0" wp14:anchorId="2B0377AD" wp14:editId="3F12FBD8">
                <wp:extent cx="1228725" cy="619125"/>
                <wp:effectExtent l="0" t="0" r="0" b="0"/>
                <wp:docPr id="1" name="Рисунок 1" descr="logo169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logo169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5" w:type="dxa"/>
          <w:shd w:val="clear" w:color="auto" w:fill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696"/>
            <w:gridCol w:w="3643"/>
          </w:tblGrid>
          <w:tr w:rsidR="005065B0" w:rsidRPr="00AA67AC" w:rsidTr="00725295">
            <w:trPr>
              <w:trHeight w:val="384"/>
            </w:trPr>
            <w:tc>
              <w:tcPr>
                <w:tcW w:w="3803" w:type="dxa"/>
                <w:shd w:val="clear" w:color="auto" w:fill="auto"/>
              </w:tcPr>
              <w:p w:rsidR="005065B0" w:rsidRPr="00AA67AC" w:rsidRDefault="005065B0" w:rsidP="00725295">
                <w:pPr>
                  <w:pStyle w:val="2"/>
                  <w:spacing w:before="0"/>
                  <w:rPr>
                    <w:rFonts w:ascii="Times New Roman" w:hAnsi="Times New Roman"/>
                    <w:b w:val="0"/>
                    <w:bCs w:val="0"/>
                    <w:color w:val="000000"/>
                    <w:sz w:val="27"/>
                    <w:szCs w:val="27"/>
                    <w:shd w:val="clear" w:color="auto" w:fill="FFFFFF"/>
                  </w:rPr>
                </w:pPr>
                <w:r w:rsidRPr="00AA67AC">
                  <w:rPr>
                    <w:rFonts w:ascii="Times New Roman" w:hAnsi="Times New Roman"/>
                    <w:color w:val="000000"/>
                  </w:rPr>
                  <w:t>Центральный Дом знаний</w:t>
                </w:r>
              </w:p>
            </w:tc>
            <w:tc>
              <w:tcPr>
                <w:tcW w:w="3804" w:type="dxa"/>
                <w:shd w:val="clear" w:color="auto" w:fill="auto"/>
              </w:tcPr>
              <w:p w:rsidR="005065B0" w:rsidRPr="00AA67AC" w:rsidRDefault="005065B0" w:rsidP="00725295">
                <w:pPr>
                  <w:pStyle w:val="2"/>
                  <w:spacing w:before="0"/>
                  <w:jc w:val="center"/>
                  <w:rPr>
                    <w:rFonts w:ascii="Arial" w:hAnsi="Arial" w:cs="Arial"/>
                    <w:bCs w:val="0"/>
                    <w:color w:val="000000"/>
                    <w:sz w:val="27"/>
                    <w:szCs w:val="27"/>
                    <w:shd w:val="clear" w:color="auto" w:fill="FFFFFF"/>
                  </w:rPr>
                </w:pPr>
                <w:r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 xml:space="preserve">                </w:t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>(+7 495) 632-28-85 (Москва)</w:t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</w:rPr>
                  <w:br/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>(+7 965) 431-93-18</w:t>
                </w:r>
              </w:p>
            </w:tc>
          </w:tr>
        </w:tbl>
        <w:p w:rsidR="005065B0" w:rsidRPr="000318A7" w:rsidRDefault="005065B0" w:rsidP="00725295">
          <w:pPr>
            <w:pStyle w:val="3"/>
            <w:shd w:val="clear" w:color="auto" w:fill="FFFFFF"/>
            <w:spacing w:before="0"/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</w:pPr>
          <w:r w:rsidRPr="000318A7"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  <w:t xml:space="preserve">  </w:t>
          </w:r>
          <w:proofErr w:type="gramStart"/>
          <w:r w:rsidRPr="000318A7"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  <w:t>Основан</w:t>
          </w:r>
          <w:proofErr w:type="gramEnd"/>
          <w:r w:rsidRPr="000318A7"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  <w:t xml:space="preserve"> в 1922 году</w:t>
          </w:r>
        </w:p>
        <w:p w:rsidR="005065B0" w:rsidRPr="00310923" w:rsidRDefault="005065B0" w:rsidP="00725295">
          <w:pPr>
            <w:spacing w:after="0" w:line="240" w:lineRule="auto"/>
          </w:pPr>
          <w:r w:rsidRPr="000318A7">
            <w:rPr>
              <w:rFonts w:ascii="Arial" w:hAnsi="Arial" w:cs="Arial"/>
              <w:color w:val="000000"/>
              <w:sz w:val="12"/>
              <w:szCs w:val="17"/>
            </w:rPr>
            <w:t xml:space="preserve">   Лицензия Департамента образования города Москвы </w:t>
          </w:r>
          <w:proofErr w:type="gramStart"/>
          <w:r w:rsidRPr="000318A7">
            <w:rPr>
              <w:rFonts w:ascii="Arial" w:hAnsi="Arial" w:cs="Arial"/>
              <w:color w:val="000000"/>
              <w:sz w:val="12"/>
              <w:szCs w:val="17"/>
            </w:rPr>
            <w:t>регистрационный</w:t>
          </w:r>
          <w:proofErr w:type="gramEnd"/>
          <w:r w:rsidRPr="000318A7">
            <w:rPr>
              <w:rFonts w:ascii="Arial" w:hAnsi="Arial" w:cs="Arial"/>
              <w:color w:val="000000"/>
              <w:sz w:val="12"/>
              <w:szCs w:val="17"/>
            </w:rPr>
            <w:t xml:space="preserve"> № 038478 от 22 июня 2017 года</w:t>
          </w:r>
        </w:p>
      </w:tc>
    </w:tr>
  </w:tbl>
  <w:p w:rsidR="001B3AFB" w:rsidRDefault="001B3A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6D36"/>
    <w:multiLevelType w:val="hybridMultilevel"/>
    <w:tmpl w:val="B47A39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F1ED5"/>
    <w:multiLevelType w:val="hybridMultilevel"/>
    <w:tmpl w:val="C284F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2759F"/>
    <w:multiLevelType w:val="multilevel"/>
    <w:tmpl w:val="5710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661F0"/>
    <w:multiLevelType w:val="hybridMultilevel"/>
    <w:tmpl w:val="AD66AB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F5BF7"/>
    <w:multiLevelType w:val="hybridMultilevel"/>
    <w:tmpl w:val="DA300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212C9"/>
    <w:multiLevelType w:val="hybridMultilevel"/>
    <w:tmpl w:val="DC96DF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20E49"/>
    <w:multiLevelType w:val="multilevel"/>
    <w:tmpl w:val="6F72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757F7D"/>
    <w:multiLevelType w:val="hybridMultilevel"/>
    <w:tmpl w:val="7E1468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14A10"/>
    <w:multiLevelType w:val="hybridMultilevel"/>
    <w:tmpl w:val="3CF4DB0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935D69"/>
    <w:multiLevelType w:val="hybridMultilevel"/>
    <w:tmpl w:val="B91ABF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012F8"/>
    <w:multiLevelType w:val="hybridMultilevel"/>
    <w:tmpl w:val="4B00B1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10B52"/>
    <w:multiLevelType w:val="hybridMultilevel"/>
    <w:tmpl w:val="92DA50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06DB1"/>
    <w:multiLevelType w:val="hybridMultilevel"/>
    <w:tmpl w:val="CB7C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07449"/>
    <w:multiLevelType w:val="multilevel"/>
    <w:tmpl w:val="D062B5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4"/>
      <w:numFmt w:val="decimal"/>
      <w:lvlText w:val="%1.%2."/>
      <w:lvlJc w:val="left"/>
      <w:pPr>
        <w:ind w:left="1017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sz w:val="28"/>
      </w:rPr>
    </w:lvl>
  </w:abstractNum>
  <w:abstractNum w:abstractNumId="14">
    <w:nsid w:val="3E994740"/>
    <w:multiLevelType w:val="multilevel"/>
    <w:tmpl w:val="EDF2F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C00000"/>
        <w:sz w:val="28"/>
        <w:szCs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F12C04"/>
    <w:multiLevelType w:val="hybridMultilevel"/>
    <w:tmpl w:val="71204B1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19F3E3F"/>
    <w:multiLevelType w:val="hybridMultilevel"/>
    <w:tmpl w:val="955A45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11231"/>
    <w:multiLevelType w:val="hybridMultilevel"/>
    <w:tmpl w:val="501802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F477BA"/>
    <w:multiLevelType w:val="hybridMultilevel"/>
    <w:tmpl w:val="877E7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C07B2E"/>
    <w:multiLevelType w:val="multilevel"/>
    <w:tmpl w:val="E7F0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9FE56DE"/>
    <w:multiLevelType w:val="multilevel"/>
    <w:tmpl w:val="B630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D93769"/>
    <w:multiLevelType w:val="hybridMultilevel"/>
    <w:tmpl w:val="E4D6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2B003F"/>
    <w:multiLevelType w:val="hybridMultilevel"/>
    <w:tmpl w:val="39FCF3A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41A228E"/>
    <w:multiLevelType w:val="hybridMultilevel"/>
    <w:tmpl w:val="D0701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AC121F"/>
    <w:multiLevelType w:val="hybridMultilevel"/>
    <w:tmpl w:val="A3B04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E3841"/>
    <w:multiLevelType w:val="hybridMultilevel"/>
    <w:tmpl w:val="C122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F4DF0"/>
    <w:multiLevelType w:val="multilevel"/>
    <w:tmpl w:val="4BE0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4F536A"/>
    <w:multiLevelType w:val="hybridMultilevel"/>
    <w:tmpl w:val="A3347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4F5BC7"/>
    <w:multiLevelType w:val="multilevel"/>
    <w:tmpl w:val="FB90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FE0F6C"/>
    <w:multiLevelType w:val="multilevel"/>
    <w:tmpl w:val="CB14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4A2EBB"/>
    <w:multiLevelType w:val="multilevel"/>
    <w:tmpl w:val="0A20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E4574A"/>
    <w:multiLevelType w:val="hybridMultilevel"/>
    <w:tmpl w:val="01E2917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2B85860"/>
    <w:multiLevelType w:val="hybridMultilevel"/>
    <w:tmpl w:val="4AA2837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77234417"/>
    <w:multiLevelType w:val="multilevel"/>
    <w:tmpl w:val="B432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FD4543"/>
    <w:multiLevelType w:val="hybridMultilevel"/>
    <w:tmpl w:val="AB5684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4B5F71"/>
    <w:multiLevelType w:val="hybridMultilevel"/>
    <w:tmpl w:val="97AAB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C51AB2"/>
    <w:multiLevelType w:val="hybridMultilevel"/>
    <w:tmpl w:val="842ADA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A53A74"/>
    <w:multiLevelType w:val="hybridMultilevel"/>
    <w:tmpl w:val="299CC8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20"/>
  </w:num>
  <w:num w:numId="4">
    <w:abstractNumId w:val="27"/>
  </w:num>
  <w:num w:numId="5">
    <w:abstractNumId w:val="33"/>
  </w:num>
  <w:num w:numId="6">
    <w:abstractNumId w:val="29"/>
  </w:num>
  <w:num w:numId="7">
    <w:abstractNumId w:val="26"/>
  </w:num>
  <w:num w:numId="8">
    <w:abstractNumId w:val="2"/>
  </w:num>
  <w:num w:numId="9">
    <w:abstractNumId w:val="30"/>
  </w:num>
  <w:num w:numId="10">
    <w:abstractNumId w:val="4"/>
  </w:num>
  <w:num w:numId="11">
    <w:abstractNumId w:val="19"/>
  </w:num>
  <w:num w:numId="12">
    <w:abstractNumId w:val="14"/>
  </w:num>
  <w:num w:numId="13">
    <w:abstractNumId w:val="6"/>
  </w:num>
  <w:num w:numId="14">
    <w:abstractNumId w:val="23"/>
  </w:num>
  <w:num w:numId="15">
    <w:abstractNumId w:val="21"/>
  </w:num>
  <w:num w:numId="16">
    <w:abstractNumId w:val="24"/>
  </w:num>
  <w:num w:numId="17">
    <w:abstractNumId w:val="12"/>
  </w:num>
  <w:num w:numId="18">
    <w:abstractNumId w:val="32"/>
  </w:num>
  <w:num w:numId="19">
    <w:abstractNumId w:val="10"/>
  </w:num>
  <w:num w:numId="20">
    <w:abstractNumId w:val="36"/>
  </w:num>
  <w:num w:numId="21">
    <w:abstractNumId w:val="35"/>
  </w:num>
  <w:num w:numId="22">
    <w:abstractNumId w:val="18"/>
  </w:num>
  <w:num w:numId="23">
    <w:abstractNumId w:val="17"/>
  </w:num>
  <w:num w:numId="24">
    <w:abstractNumId w:val="0"/>
  </w:num>
  <w:num w:numId="25">
    <w:abstractNumId w:val="11"/>
  </w:num>
  <w:num w:numId="26">
    <w:abstractNumId w:val="7"/>
  </w:num>
  <w:num w:numId="27">
    <w:abstractNumId w:val="3"/>
  </w:num>
  <w:num w:numId="28">
    <w:abstractNumId w:val="9"/>
  </w:num>
  <w:num w:numId="29">
    <w:abstractNumId w:val="5"/>
  </w:num>
  <w:num w:numId="30">
    <w:abstractNumId w:val="37"/>
  </w:num>
  <w:num w:numId="31">
    <w:abstractNumId w:val="25"/>
  </w:num>
  <w:num w:numId="32">
    <w:abstractNumId w:val="15"/>
  </w:num>
  <w:num w:numId="33">
    <w:abstractNumId w:val="31"/>
  </w:num>
  <w:num w:numId="34">
    <w:abstractNumId w:val="34"/>
  </w:num>
  <w:num w:numId="35">
    <w:abstractNumId w:val="16"/>
  </w:num>
  <w:num w:numId="36">
    <w:abstractNumId w:val="22"/>
  </w:num>
  <w:num w:numId="37">
    <w:abstractNumId w:val="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AFB"/>
    <w:rsid w:val="0001497F"/>
    <w:rsid w:val="00023179"/>
    <w:rsid w:val="00034ABF"/>
    <w:rsid w:val="00035FEE"/>
    <w:rsid w:val="00036B6A"/>
    <w:rsid w:val="00060F57"/>
    <w:rsid w:val="000679C3"/>
    <w:rsid w:val="00081064"/>
    <w:rsid w:val="00096831"/>
    <w:rsid w:val="000A6EE2"/>
    <w:rsid w:val="000C06F4"/>
    <w:rsid w:val="000C0917"/>
    <w:rsid w:val="000C2A25"/>
    <w:rsid w:val="000C37EB"/>
    <w:rsid w:val="000D0A46"/>
    <w:rsid w:val="000E7F8B"/>
    <w:rsid w:val="000F6295"/>
    <w:rsid w:val="00101946"/>
    <w:rsid w:val="001164D9"/>
    <w:rsid w:val="00117245"/>
    <w:rsid w:val="00122BD3"/>
    <w:rsid w:val="0013220D"/>
    <w:rsid w:val="0015184B"/>
    <w:rsid w:val="00153BDD"/>
    <w:rsid w:val="00155D1D"/>
    <w:rsid w:val="00156F98"/>
    <w:rsid w:val="00165C50"/>
    <w:rsid w:val="001755B8"/>
    <w:rsid w:val="0018533D"/>
    <w:rsid w:val="0018652F"/>
    <w:rsid w:val="001B39BA"/>
    <w:rsid w:val="001B3AFB"/>
    <w:rsid w:val="001C3F9E"/>
    <w:rsid w:val="001D13B7"/>
    <w:rsid w:val="001F4A88"/>
    <w:rsid w:val="002034EC"/>
    <w:rsid w:val="0021302B"/>
    <w:rsid w:val="002377B9"/>
    <w:rsid w:val="00250270"/>
    <w:rsid w:val="00252D23"/>
    <w:rsid w:val="00253801"/>
    <w:rsid w:val="00253B85"/>
    <w:rsid w:val="00253EE9"/>
    <w:rsid w:val="002568EF"/>
    <w:rsid w:val="0025756A"/>
    <w:rsid w:val="00257A9D"/>
    <w:rsid w:val="002605B2"/>
    <w:rsid w:val="00265148"/>
    <w:rsid w:val="00277BDE"/>
    <w:rsid w:val="002B21B5"/>
    <w:rsid w:val="002B3597"/>
    <w:rsid w:val="002C21C2"/>
    <w:rsid w:val="002C689C"/>
    <w:rsid w:val="002D0153"/>
    <w:rsid w:val="002D3800"/>
    <w:rsid w:val="002E377E"/>
    <w:rsid w:val="002E4C7E"/>
    <w:rsid w:val="002F12D0"/>
    <w:rsid w:val="002F3324"/>
    <w:rsid w:val="00307B12"/>
    <w:rsid w:val="00312B48"/>
    <w:rsid w:val="0031653A"/>
    <w:rsid w:val="003215F7"/>
    <w:rsid w:val="00355382"/>
    <w:rsid w:val="00385F37"/>
    <w:rsid w:val="00395D7D"/>
    <w:rsid w:val="003A529A"/>
    <w:rsid w:val="003C4B67"/>
    <w:rsid w:val="003D0068"/>
    <w:rsid w:val="003D2042"/>
    <w:rsid w:val="003D3024"/>
    <w:rsid w:val="003F438B"/>
    <w:rsid w:val="003F5228"/>
    <w:rsid w:val="00414DD0"/>
    <w:rsid w:val="00416526"/>
    <w:rsid w:val="00426492"/>
    <w:rsid w:val="0042677C"/>
    <w:rsid w:val="0044452B"/>
    <w:rsid w:val="0044771B"/>
    <w:rsid w:val="004562AA"/>
    <w:rsid w:val="0045727A"/>
    <w:rsid w:val="00475A0B"/>
    <w:rsid w:val="00486B7E"/>
    <w:rsid w:val="004A377C"/>
    <w:rsid w:val="004A4E3D"/>
    <w:rsid w:val="004A6774"/>
    <w:rsid w:val="004B257B"/>
    <w:rsid w:val="004B3440"/>
    <w:rsid w:val="004C0810"/>
    <w:rsid w:val="004D3F5C"/>
    <w:rsid w:val="004D6405"/>
    <w:rsid w:val="004D725F"/>
    <w:rsid w:val="004D7EF6"/>
    <w:rsid w:val="004F588A"/>
    <w:rsid w:val="00506374"/>
    <w:rsid w:val="005065B0"/>
    <w:rsid w:val="00513A67"/>
    <w:rsid w:val="005244A9"/>
    <w:rsid w:val="00530C86"/>
    <w:rsid w:val="00540826"/>
    <w:rsid w:val="00553D43"/>
    <w:rsid w:val="00556C5D"/>
    <w:rsid w:val="005637B6"/>
    <w:rsid w:val="00566C7C"/>
    <w:rsid w:val="00575F53"/>
    <w:rsid w:val="00577052"/>
    <w:rsid w:val="0058106B"/>
    <w:rsid w:val="005857B3"/>
    <w:rsid w:val="00587268"/>
    <w:rsid w:val="005A2132"/>
    <w:rsid w:val="005A6F52"/>
    <w:rsid w:val="005B1015"/>
    <w:rsid w:val="005B1F80"/>
    <w:rsid w:val="005B4083"/>
    <w:rsid w:val="005B4F1A"/>
    <w:rsid w:val="005C365B"/>
    <w:rsid w:val="005D0C50"/>
    <w:rsid w:val="005E059A"/>
    <w:rsid w:val="005F554C"/>
    <w:rsid w:val="006001A0"/>
    <w:rsid w:val="00601309"/>
    <w:rsid w:val="006050F8"/>
    <w:rsid w:val="00624A12"/>
    <w:rsid w:val="00634192"/>
    <w:rsid w:val="0066384E"/>
    <w:rsid w:val="006722E1"/>
    <w:rsid w:val="0067378B"/>
    <w:rsid w:val="006827DF"/>
    <w:rsid w:val="006A2597"/>
    <w:rsid w:val="006A25CB"/>
    <w:rsid w:val="006A6AE9"/>
    <w:rsid w:val="006C3946"/>
    <w:rsid w:val="006E20E5"/>
    <w:rsid w:val="006F080C"/>
    <w:rsid w:val="007166A2"/>
    <w:rsid w:val="007402D2"/>
    <w:rsid w:val="007433C9"/>
    <w:rsid w:val="007461AB"/>
    <w:rsid w:val="00747343"/>
    <w:rsid w:val="00764ACE"/>
    <w:rsid w:val="007877DF"/>
    <w:rsid w:val="007B01C4"/>
    <w:rsid w:val="007B236B"/>
    <w:rsid w:val="007B2C48"/>
    <w:rsid w:val="007B5AE2"/>
    <w:rsid w:val="007C6543"/>
    <w:rsid w:val="007D4A19"/>
    <w:rsid w:val="007E1301"/>
    <w:rsid w:val="007E2D79"/>
    <w:rsid w:val="007F3B45"/>
    <w:rsid w:val="007F7842"/>
    <w:rsid w:val="00807EAB"/>
    <w:rsid w:val="008112E5"/>
    <w:rsid w:val="008131B9"/>
    <w:rsid w:val="00834747"/>
    <w:rsid w:val="00850696"/>
    <w:rsid w:val="008575B6"/>
    <w:rsid w:val="008650A5"/>
    <w:rsid w:val="008676E4"/>
    <w:rsid w:val="00876938"/>
    <w:rsid w:val="00882481"/>
    <w:rsid w:val="0088738A"/>
    <w:rsid w:val="00894E81"/>
    <w:rsid w:val="00895BDD"/>
    <w:rsid w:val="008A0109"/>
    <w:rsid w:val="008A6FBE"/>
    <w:rsid w:val="008B14A4"/>
    <w:rsid w:val="008B5D92"/>
    <w:rsid w:val="008B61DC"/>
    <w:rsid w:val="008E716B"/>
    <w:rsid w:val="008F6031"/>
    <w:rsid w:val="009116CC"/>
    <w:rsid w:val="00920B16"/>
    <w:rsid w:val="00932CBF"/>
    <w:rsid w:val="00943411"/>
    <w:rsid w:val="009445C0"/>
    <w:rsid w:val="009455CF"/>
    <w:rsid w:val="00946E84"/>
    <w:rsid w:val="009478AC"/>
    <w:rsid w:val="00956880"/>
    <w:rsid w:val="00961C23"/>
    <w:rsid w:val="0096608E"/>
    <w:rsid w:val="00983FBF"/>
    <w:rsid w:val="00986997"/>
    <w:rsid w:val="009A242A"/>
    <w:rsid w:val="009B5E4C"/>
    <w:rsid w:val="009C0B3D"/>
    <w:rsid w:val="009C2689"/>
    <w:rsid w:val="009C6E74"/>
    <w:rsid w:val="009D263E"/>
    <w:rsid w:val="009D42F1"/>
    <w:rsid w:val="009D61D1"/>
    <w:rsid w:val="009E16B4"/>
    <w:rsid w:val="00A002BB"/>
    <w:rsid w:val="00A02BE9"/>
    <w:rsid w:val="00A02CF0"/>
    <w:rsid w:val="00A05870"/>
    <w:rsid w:val="00A138AF"/>
    <w:rsid w:val="00A15F3A"/>
    <w:rsid w:val="00A3160B"/>
    <w:rsid w:val="00A3347D"/>
    <w:rsid w:val="00A42948"/>
    <w:rsid w:val="00A42A10"/>
    <w:rsid w:val="00A75A5F"/>
    <w:rsid w:val="00A95443"/>
    <w:rsid w:val="00AA4F92"/>
    <w:rsid w:val="00AA60AE"/>
    <w:rsid w:val="00AC63BA"/>
    <w:rsid w:val="00AD27ED"/>
    <w:rsid w:val="00AE286C"/>
    <w:rsid w:val="00AE31D5"/>
    <w:rsid w:val="00AE3538"/>
    <w:rsid w:val="00AF4B6D"/>
    <w:rsid w:val="00B2212A"/>
    <w:rsid w:val="00B22A8C"/>
    <w:rsid w:val="00B26D0E"/>
    <w:rsid w:val="00B404C4"/>
    <w:rsid w:val="00B51F73"/>
    <w:rsid w:val="00B77796"/>
    <w:rsid w:val="00B915EC"/>
    <w:rsid w:val="00B96D49"/>
    <w:rsid w:val="00BA11B5"/>
    <w:rsid w:val="00BA6A53"/>
    <w:rsid w:val="00BD33AE"/>
    <w:rsid w:val="00C017E1"/>
    <w:rsid w:val="00C1021C"/>
    <w:rsid w:val="00C107D1"/>
    <w:rsid w:val="00C11B61"/>
    <w:rsid w:val="00C24B39"/>
    <w:rsid w:val="00C250D0"/>
    <w:rsid w:val="00C44997"/>
    <w:rsid w:val="00C4571B"/>
    <w:rsid w:val="00C51EE5"/>
    <w:rsid w:val="00C659BD"/>
    <w:rsid w:val="00C90C92"/>
    <w:rsid w:val="00CA750B"/>
    <w:rsid w:val="00CC0228"/>
    <w:rsid w:val="00CC05E1"/>
    <w:rsid w:val="00CC4BC7"/>
    <w:rsid w:val="00CC634F"/>
    <w:rsid w:val="00CD3EDC"/>
    <w:rsid w:val="00CD4E36"/>
    <w:rsid w:val="00CF204C"/>
    <w:rsid w:val="00CF4DC4"/>
    <w:rsid w:val="00D10914"/>
    <w:rsid w:val="00D225CA"/>
    <w:rsid w:val="00D4514D"/>
    <w:rsid w:val="00D509FE"/>
    <w:rsid w:val="00D56A8E"/>
    <w:rsid w:val="00D60EA0"/>
    <w:rsid w:val="00D64BED"/>
    <w:rsid w:val="00D70F79"/>
    <w:rsid w:val="00D7543C"/>
    <w:rsid w:val="00D76C0F"/>
    <w:rsid w:val="00D937DD"/>
    <w:rsid w:val="00DA4B10"/>
    <w:rsid w:val="00DC3D8F"/>
    <w:rsid w:val="00DE69DA"/>
    <w:rsid w:val="00E21B4B"/>
    <w:rsid w:val="00E25CFD"/>
    <w:rsid w:val="00E301F2"/>
    <w:rsid w:val="00E3032B"/>
    <w:rsid w:val="00E31AAD"/>
    <w:rsid w:val="00E33459"/>
    <w:rsid w:val="00E35AAB"/>
    <w:rsid w:val="00E35BEC"/>
    <w:rsid w:val="00E36C0D"/>
    <w:rsid w:val="00E64DAB"/>
    <w:rsid w:val="00E769E4"/>
    <w:rsid w:val="00E776EE"/>
    <w:rsid w:val="00E845FF"/>
    <w:rsid w:val="00E90280"/>
    <w:rsid w:val="00EA3183"/>
    <w:rsid w:val="00EA38BA"/>
    <w:rsid w:val="00EB3DFD"/>
    <w:rsid w:val="00EB530F"/>
    <w:rsid w:val="00EC5C8E"/>
    <w:rsid w:val="00ED2713"/>
    <w:rsid w:val="00ED4E70"/>
    <w:rsid w:val="00EE2299"/>
    <w:rsid w:val="00EE7A2B"/>
    <w:rsid w:val="00EF4B38"/>
    <w:rsid w:val="00EF63D9"/>
    <w:rsid w:val="00F05922"/>
    <w:rsid w:val="00F17EE2"/>
    <w:rsid w:val="00F205AE"/>
    <w:rsid w:val="00F34912"/>
    <w:rsid w:val="00F436B4"/>
    <w:rsid w:val="00F524E7"/>
    <w:rsid w:val="00F56025"/>
    <w:rsid w:val="00F729DD"/>
    <w:rsid w:val="00F778AB"/>
    <w:rsid w:val="00F80838"/>
    <w:rsid w:val="00F834E2"/>
    <w:rsid w:val="00F85C83"/>
    <w:rsid w:val="00FA44B8"/>
    <w:rsid w:val="00FA6DBD"/>
    <w:rsid w:val="00FB1F17"/>
    <w:rsid w:val="00FD4EE1"/>
    <w:rsid w:val="00FD6787"/>
    <w:rsid w:val="00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FB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1B3AF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B3AF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B3AF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3A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B3A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3AF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3AFB"/>
    <w:rPr>
      <w:rFonts w:ascii="Cambria" w:eastAsia="Times New Roman" w:hAnsi="Cambria" w:cs="Times New Roman"/>
      <w:b/>
      <w:bCs/>
      <w:color w:val="4F81BD"/>
    </w:rPr>
  </w:style>
  <w:style w:type="paragraph" w:styleId="a4">
    <w:name w:val="Normal (Web)"/>
    <w:basedOn w:val="a"/>
    <w:uiPriority w:val="99"/>
    <w:unhideWhenUsed/>
    <w:rsid w:val="001B3A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3AFB"/>
    <w:pPr>
      <w:ind w:left="720"/>
      <w:contextualSpacing/>
    </w:pPr>
  </w:style>
  <w:style w:type="table" w:styleId="a6">
    <w:name w:val="Table Grid"/>
    <w:basedOn w:val="a1"/>
    <w:uiPriority w:val="59"/>
    <w:rsid w:val="001B3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B3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3AFB"/>
  </w:style>
  <w:style w:type="paragraph" w:styleId="a9">
    <w:name w:val="footer"/>
    <w:basedOn w:val="a"/>
    <w:link w:val="aa"/>
    <w:uiPriority w:val="99"/>
    <w:unhideWhenUsed/>
    <w:rsid w:val="001B3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3AFB"/>
  </w:style>
  <w:style w:type="paragraph" w:styleId="ab">
    <w:name w:val="Balloon Text"/>
    <w:basedOn w:val="a"/>
    <w:link w:val="ac"/>
    <w:uiPriority w:val="99"/>
    <w:semiHidden/>
    <w:unhideWhenUsed/>
    <w:rsid w:val="001B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3AFB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1B3AF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3AF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3AFB"/>
    <w:rPr>
      <w:vertAlign w:val="superscript"/>
    </w:rPr>
  </w:style>
  <w:style w:type="paragraph" w:styleId="af0">
    <w:name w:val="No Spacing"/>
    <w:uiPriority w:val="1"/>
    <w:qFormat/>
    <w:rsid w:val="00E90280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f1">
    <w:name w:val="Цветовое выделение"/>
    <w:uiPriority w:val="99"/>
    <w:rsid w:val="00EF4B38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5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15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64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56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75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1075</Words>
  <Characters>6131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Карта семинара</vt:lpstr>
      <vt:lpstr/>
    </vt:vector>
  </TitlesOfParts>
  <Company>Microsoft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семинара</dc:title>
  <dc:creator>User</dc:creator>
  <cp:lastModifiedBy>Ирина Буракова</cp:lastModifiedBy>
  <cp:revision>5</cp:revision>
  <cp:lastPrinted>2014-12-26T10:11:00Z</cp:lastPrinted>
  <dcterms:created xsi:type="dcterms:W3CDTF">2023-10-31T08:11:00Z</dcterms:created>
  <dcterms:modified xsi:type="dcterms:W3CDTF">2023-11-01T11:12:00Z</dcterms:modified>
</cp:coreProperties>
</file>